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B7" w:rsidRPr="0025194B" w:rsidRDefault="00EF50B7" w:rsidP="0025194B">
      <w:pPr>
        <w:spacing w:line="20" w:lineRule="exact"/>
        <w:jc w:val="both"/>
        <w:outlineLvl w:val="0"/>
        <w:rPr>
          <w:b/>
          <w:sz w:val="2"/>
          <w:lang w:val="en-GB" w:eastAsia="zh-CN"/>
        </w:rPr>
      </w:pPr>
      <w:bookmarkStart w:id="0" w:name="_GoBack"/>
      <w:bookmarkEnd w:id="0"/>
    </w:p>
    <w:p w:rsidR="0025194B" w:rsidRPr="00EF50B7" w:rsidRDefault="0025194B" w:rsidP="00EF50B7">
      <w:pPr>
        <w:spacing w:line="20" w:lineRule="exact"/>
        <w:jc w:val="both"/>
        <w:outlineLvl w:val="0"/>
        <w:rPr>
          <w:b/>
          <w:sz w:val="2"/>
          <w:lang w:val="en-GB" w:eastAsia="zh-CN"/>
        </w:rPr>
      </w:pPr>
    </w:p>
    <w:p w:rsidR="00981DD9" w:rsidRPr="00D63386" w:rsidRDefault="00981DD9">
      <w:pPr>
        <w:jc w:val="both"/>
        <w:outlineLvl w:val="0"/>
        <w:rPr>
          <w:b/>
          <w:sz w:val="22"/>
          <w:lang w:val="en-GB" w:eastAsia="zh-CN"/>
        </w:rPr>
        <w:sectPr w:rsidR="00981DD9" w:rsidRPr="00D63386">
          <w:headerReference w:type="even" r:id="rId7"/>
          <w:headerReference w:type="default" r:id="rId8"/>
          <w:footerReference w:type="even" r:id="rId9"/>
          <w:footerReference w:type="default" r:id="rId10"/>
          <w:headerReference w:type="first" r:id="rId11"/>
          <w:footerReference w:type="first" r:id="rId12"/>
          <w:pgSz w:w="12240" w:h="15840" w:code="1"/>
          <w:pgMar w:top="1584" w:right="1195" w:bottom="1440" w:left="1195" w:header="576" w:footer="1008" w:gutter="0"/>
          <w:cols w:space="720"/>
          <w:titlePg/>
        </w:sectPr>
      </w:pPr>
    </w:p>
    <w:p w:rsidR="001972A6" w:rsidRPr="00061F59" w:rsidRDefault="00061F59" w:rsidP="00061F59">
      <w:pPr>
        <w:pStyle w:val="1"/>
        <w:spacing w:after="240"/>
        <w:jc w:val="left"/>
      </w:pPr>
      <w:r w:rsidRPr="00061F59">
        <w:rPr>
          <w:bCs/>
          <w:u w:val="single"/>
        </w:rPr>
        <w:lastRenderedPageBreak/>
        <w:t>Committee</w:t>
      </w:r>
      <w:r w:rsidRPr="00061F59">
        <w:rPr>
          <w:u w:val="single"/>
        </w:rPr>
        <w:t>:</w:t>
      </w:r>
      <w:r w:rsidRPr="00234925">
        <w:t xml:space="preserve"> </w:t>
      </w:r>
      <w:r>
        <w:t xml:space="preserve">  </w:t>
      </w:r>
      <w:r w:rsidRPr="00D703BC">
        <w:rPr>
          <w:sz w:val="24"/>
          <w:szCs w:val="24"/>
          <w:lang w:val="en-GB"/>
        </w:rPr>
        <w:t>Economic and Financial</w:t>
      </w:r>
      <w:r w:rsidRPr="00234925">
        <w:br/>
      </w:r>
      <w:r w:rsidRPr="00061F59">
        <w:rPr>
          <w:bCs/>
          <w:u w:val="single"/>
        </w:rPr>
        <w:t>Topic Area</w:t>
      </w:r>
      <w:r w:rsidRPr="00061F59">
        <w:rPr>
          <w:u w:val="single"/>
        </w:rPr>
        <w:t>:</w:t>
      </w:r>
      <w:r w:rsidRPr="00234925">
        <w:t xml:space="preserve"> </w:t>
      </w:r>
      <w:r>
        <w:t xml:space="preserve"> </w:t>
      </w:r>
      <w:r w:rsidRPr="00D703BC">
        <w:t>Combating tax evasion and money laundering. </w:t>
      </w:r>
      <w:r>
        <w:br/>
      </w:r>
      <w:r w:rsidRPr="00061F59">
        <w:rPr>
          <w:bCs/>
          <w:u w:val="single"/>
        </w:rPr>
        <w:t>Sponsored by</w:t>
      </w:r>
      <w:r w:rsidRPr="00234925">
        <w:t xml:space="preserve">: </w:t>
      </w:r>
      <w:r w:rsidR="00676A1A">
        <w:t>Russian Federation</w:t>
      </w:r>
      <w:r w:rsidRPr="00234925">
        <w:br/>
      </w:r>
      <w:r w:rsidRPr="00061F59">
        <w:rPr>
          <w:bCs/>
          <w:u w:val="single"/>
        </w:rPr>
        <w:t>Submitted by</w:t>
      </w:r>
      <w:r w:rsidRPr="00061F59">
        <w:rPr>
          <w:u w:val="single"/>
        </w:rPr>
        <w:t>:</w:t>
      </w:r>
      <w:r w:rsidRPr="00234925">
        <w:t xml:space="preserve"> </w:t>
      </w:r>
      <w:r w:rsidR="00676A1A">
        <w:t>United Sta</w:t>
      </w:r>
      <w:r w:rsidR="008B40FC">
        <w:t xml:space="preserve">tes of America ,Italy, Ukraine, United Kingdom , France , Russian </w:t>
      </w:r>
      <w:r w:rsidR="008B40FC">
        <w:tab/>
        <w:t xml:space="preserve">Federation, Mexico , Czech Republic, Malta, Azerbaijan,  Denmark, Australia, Germany, Brazil, Liechtenstein, Switzerland, India, Cuba, </w:t>
      </w:r>
      <w:r w:rsidR="005B0685">
        <w:t>Serbia, New Zeeland, Cyprus, Spain, Hellas, Iran.</w:t>
      </w:r>
    </w:p>
    <w:p w:rsidR="00F61E1C" w:rsidRPr="00D63386" w:rsidRDefault="00D63386" w:rsidP="00D703BC">
      <w:pPr>
        <w:pStyle w:val="H1"/>
        <w:ind w:left="2232" w:hanging="965"/>
        <w:rPr>
          <w:sz w:val="10"/>
        </w:rPr>
      </w:pPr>
      <w:r>
        <w:tab/>
      </w:r>
    </w:p>
    <w:p w:rsidR="00D703BC" w:rsidRDefault="00F61E1C" w:rsidP="00F61E1C">
      <w:pPr>
        <w:pStyle w:val="SingleTxt"/>
        <w:rPr>
          <w:lang w:val="en-GB"/>
        </w:rPr>
      </w:pPr>
      <w:r w:rsidRPr="00D63386">
        <w:rPr>
          <w:lang w:val="en-GB"/>
        </w:rPr>
        <w:tab/>
      </w:r>
    </w:p>
    <w:p w:rsidR="00F61E1C" w:rsidRPr="00D63386" w:rsidRDefault="00F61E1C" w:rsidP="00F61E1C">
      <w:pPr>
        <w:pStyle w:val="SingleTxt"/>
        <w:rPr>
          <w:lang w:val="en-GB"/>
        </w:rPr>
      </w:pPr>
      <w:r w:rsidRPr="00D63386">
        <w:rPr>
          <w:i/>
          <w:lang w:val="en-GB"/>
        </w:rPr>
        <w:t xml:space="preserve">The </w:t>
      </w:r>
      <w:r w:rsidR="00D703BC">
        <w:rPr>
          <w:i/>
          <w:lang w:val="en-GB"/>
        </w:rPr>
        <w:t>Economic and Financial committee</w:t>
      </w:r>
      <w:r w:rsidRPr="00D63386">
        <w:rPr>
          <w:lang w:val="en-GB"/>
        </w:rPr>
        <w:t xml:space="preserve">, </w:t>
      </w:r>
    </w:p>
    <w:p w:rsidR="00F61E1C" w:rsidRPr="00D63386" w:rsidRDefault="00F61E1C" w:rsidP="00F61E1C">
      <w:pPr>
        <w:pStyle w:val="SingleTxt"/>
        <w:rPr>
          <w:lang w:val="en-GB"/>
        </w:rPr>
      </w:pPr>
      <w:r w:rsidRPr="00D63386">
        <w:rPr>
          <w:lang w:val="en-GB"/>
        </w:rPr>
        <w:tab/>
      </w:r>
      <w:r w:rsidR="0011614A" w:rsidRPr="0011614A">
        <w:rPr>
          <w:i/>
          <w:lang w:val="en-US"/>
        </w:rPr>
        <w:t>Aware</w:t>
      </w:r>
      <w:r w:rsidR="0011614A">
        <w:rPr>
          <w:lang w:val="en-US"/>
        </w:rPr>
        <w:t xml:space="preserve"> of the fact that up to $32 trillion USD is held in offshore secrecy jurisdictions all over the world, which (according to the UN Conference on Trade and Development) cost developing countries more than $100 billion USD annually</w:t>
      </w:r>
      <w:r w:rsidRPr="00D63386">
        <w:rPr>
          <w:lang w:val="en-GB"/>
        </w:rPr>
        <w:t xml:space="preserve">, </w:t>
      </w:r>
    </w:p>
    <w:p w:rsidR="00F61E1C" w:rsidRPr="00D63386" w:rsidRDefault="00F61E1C" w:rsidP="0011614A">
      <w:pPr>
        <w:pStyle w:val="SingleTxt"/>
        <w:rPr>
          <w:lang w:val="en-GB"/>
        </w:rPr>
      </w:pPr>
      <w:r w:rsidRPr="00D63386">
        <w:rPr>
          <w:lang w:val="en-GB"/>
        </w:rPr>
        <w:tab/>
        <w:t xml:space="preserve"> </w:t>
      </w:r>
      <w:r w:rsidRPr="00D63386">
        <w:rPr>
          <w:i/>
          <w:lang w:val="en-GB"/>
        </w:rPr>
        <w:t>Noting</w:t>
      </w:r>
      <w:r w:rsidRPr="00D63386">
        <w:rPr>
          <w:lang w:val="en-GB"/>
        </w:rPr>
        <w:t xml:space="preserve"> the negative impact of </w:t>
      </w:r>
      <w:r w:rsidR="0011614A">
        <w:rPr>
          <w:lang w:val="en-GB"/>
        </w:rPr>
        <w:t>financial crimes in the global economy leading to a severe destabilisation of the majority of economic systems</w:t>
      </w:r>
      <w:r w:rsidRPr="00D63386">
        <w:rPr>
          <w:lang w:val="en-GB"/>
        </w:rPr>
        <w:t xml:space="preserve">, </w:t>
      </w:r>
    </w:p>
    <w:p w:rsidR="00F61E1C" w:rsidRPr="00D63386" w:rsidRDefault="00F61E1C" w:rsidP="00F61E1C">
      <w:pPr>
        <w:pStyle w:val="SingleTxt"/>
        <w:rPr>
          <w:lang w:val="en-GB"/>
        </w:rPr>
      </w:pPr>
      <w:r w:rsidRPr="00D63386">
        <w:rPr>
          <w:lang w:val="en-GB"/>
        </w:rPr>
        <w:tab/>
      </w:r>
      <w:r w:rsidRPr="00D63386">
        <w:rPr>
          <w:i/>
          <w:lang w:val="en-GB"/>
        </w:rPr>
        <w:t>Recalling</w:t>
      </w:r>
      <w:r w:rsidRPr="00D63386">
        <w:rPr>
          <w:lang w:val="en-GB"/>
        </w:rPr>
        <w:t xml:space="preserve"> </w:t>
      </w:r>
      <w:r w:rsidR="0011614A">
        <w:rPr>
          <w:lang w:val="en-US"/>
        </w:rPr>
        <w:t>the Organization for Economic Cooperation and Development estimation that between four to ten per cent of global corporate income tax revenues are lost per year, totaling to the amount of $100 to $240 billion</w:t>
      </w:r>
      <w:r w:rsidRPr="00D63386">
        <w:rPr>
          <w:lang w:val="en-GB"/>
        </w:rPr>
        <w:t xml:space="preserve">, </w:t>
      </w:r>
    </w:p>
    <w:p w:rsidR="00F61E1C" w:rsidRPr="00D63386" w:rsidRDefault="00F61E1C" w:rsidP="00F61E1C">
      <w:pPr>
        <w:pStyle w:val="SingleTxt"/>
        <w:spacing w:line="238" w:lineRule="exact"/>
        <w:rPr>
          <w:lang w:val="en-GB"/>
        </w:rPr>
      </w:pPr>
      <w:r w:rsidRPr="00D63386">
        <w:rPr>
          <w:lang w:val="en-GB"/>
        </w:rPr>
        <w:tab/>
      </w:r>
      <w:r w:rsidRPr="00D63386">
        <w:rPr>
          <w:i/>
          <w:lang w:val="en-GB"/>
        </w:rPr>
        <w:t>Welcoming</w:t>
      </w:r>
      <w:r w:rsidRPr="00D63386">
        <w:rPr>
          <w:lang w:val="en-GB"/>
        </w:rPr>
        <w:t xml:space="preserve"> the important contribution of </w:t>
      </w:r>
      <w:r w:rsidR="0011614A">
        <w:rPr>
          <w:lang w:val="en-GB"/>
        </w:rPr>
        <w:t>domestic and international initiatives regarding closer cooperation in the field of multilateral bank transactions</w:t>
      </w:r>
      <w:r w:rsidRPr="00D63386">
        <w:rPr>
          <w:lang w:val="en-GB"/>
        </w:rPr>
        <w:t xml:space="preserve">, </w:t>
      </w:r>
    </w:p>
    <w:p w:rsidR="00F61E1C" w:rsidRPr="00D63386" w:rsidRDefault="00F61E1C" w:rsidP="00F61E1C">
      <w:pPr>
        <w:pStyle w:val="SingleTxt"/>
        <w:spacing w:line="238" w:lineRule="exact"/>
        <w:rPr>
          <w:lang w:val="en-GB"/>
        </w:rPr>
      </w:pPr>
      <w:r w:rsidRPr="00D63386">
        <w:rPr>
          <w:lang w:val="en-GB"/>
        </w:rPr>
        <w:tab/>
      </w:r>
      <w:r w:rsidR="0011614A" w:rsidRPr="0011614A">
        <w:rPr>
          <w:i/>
          <w:lang w:val="en-US"/>
        </w:rPr>
        <w:t>Taking into account</w:t>
      </w:r>
      <w:r w:rsidR="0011614A">
        <w:rPr>
          <w:lang w:val="en-US"/>
        </w:rPr>
        <w:t xml:space="preserve"> that in April 1990, the Financial Action Task Force on Money-Laundering (FATF) issued a set of 40 Recommendations for improving national legal systems, enhancing the role of the financial sector and intensifying cooperation in the fight against money-laundering</w:t>
      </w:r>
      <w:r w:rsidRPr="00D63386">
        <w:rPr>
          <w:lang w:val="en-GB"/>
        </w:rPr>
        <w:t xml:space="preserve">, </w:t>
      </w:r>
    </w:p>
    <w:p w:rsidR="00F61E1C" w:rsidRDefault="00F61E1C" w:rsidP="0011614A">
      <w:pPr>
        <w:pStyle w:val="SingleTxt"/>
        <w:spacing w:line="238" w:lineRule="exact"/>
        <w:rPr>
          <w:lang w:val="en-GB"/>
        </w:rPr>
      </w:pPr>
      <w:r w:rsidRPr="00D63386">
        <w:rPr>
          <w:lang w:val="en-GB"/>
        </w:rPr>
        <w:tab/>
      </w:r>
      <w:r w:rsidR="0011614A" w:rsidRPr="00176152">
        <w:rPr>
          <w:i/>
          <w:lang w:val="en-GB"/>
        </w:rPr>
        <w:t>Aware</w:t>
      </w:r>
      <w:r w:rsidR="0011614A" w:rsidRPr="0011614A">
        <w:rPr>
          <w:lang w:val="en-GB"/>
        </w:rPr>
        <w:t xml:space="preserve"> that Member States' right to fiscal sovereignty hinders the centralisation of tax governance on the </w:t>
      </w:r>
      <w:r w:rsidR="00176152">
        <w:rPr>
          <w:lang w:val="en-GB"/>
        </w:rPr>
        <w:t>international</w:t>
      </w:r>
      <w:r w:rsidR="0011614A" w:rsidRPr="0011614A">
        <w:rPr>
          <w:lang w:val="en-GB"/>
        </w:rPr>
        <w:t xml:space="preserve"> level</w:t>
      </w:r>
      <w:r w:rsidR="0011614A">
        <w:rPr>
          <w:lang w:val="en-GB"/>
        </w:rPr>
        <w:t>,</w:t>
      </w:r>
      <w:r w:rsidRPr="00D63386">
        <w:rPr>
          <w:lang w:val="en-GB"/>
        </w:rPr>
        <w:t xml:space="preserve"> </w:t>
      </w:r>
    </w:p>
    <w:p w:rsidR="00176152" w:rsidRDefault="00176152" w:rsidP="0011614A">
      <w:pPr>
        <w:pStyle w:val="SingleTxt"/>
        <w:spacing w:line="238" w:lineRule="exact"/>
        <w:rPr>
          <w:lang w:val="en-GB"/>
        </w:rPr>
      </w:pPr>
      <w:r>
        <w:rPr>
          <w:lang w:val="en-GB"/>
        </w:rPr>
        <w:tab/>
      </w:r>
      <w:r w:rsidRPr="00176152">
        <w:rPr>
          <w:i/>
          <w:lang w:val="en-GB"/>
        </w:rPr>
        <w:t>Recognising</w:t>
      </w:r>
      <w:r w:rsidRPr="00176152">
        <w:rPr>
          <w:lang w:val="en-GB"/>
        </w:rPr>
        <w:t xml:space="preserve"> a tax haven as a jurisdiction which: </w:t>
      </w:r>
    </w:p>
    <w:p w:rsidR="00176152" w:rsidRDefault="00176152" w:rsidP="00176152">
      <w:pPr>
        <w:pStyle w:val="SingleTxt"/>
        <w:numPr>
          <w:ilvl w:val="0"/>
          <w:numId w:val="1"/>
        </w:numPr>
        <w:spacing w:line="238" w:lineRule="exact"/>
        <w:rPr>
          <w:lang w:val="en-GB"/>
        </w:rPr>
      </w:pPr>
      <w:r w:rsidRPr="00176152">
        <w:rPr>
          <w:lang w:val="en-GB"/>
        </w:rPr>
        <w:t>offer</w:t>
      </w:r>
      <w:r w:rsidR="00676A1A">
        <w:rPr>
          <w:lang w:val="en-GB"/>
        </w:rPr>
        <w:t>s</w:t>
      </w:r>
      <w:r w:rsidRPr="00176152">
        <w:rPr>
          <w:lang w:val="en-GB"/>
        </w:rPr>
        <w:t xml:space="preserve"> low or zero tax rates, </w:t>
      </w:r>
    </w:p>
    <w:p w:rsidR="00176152" w:rsidRDefault="00676A1A" w:rsidP="00176152">
      <w:pPr>
        <w:pStyle w:val="SingleTxt"/>
        <w:numPr>
          <w:ilvl w:val="0"/>
          <w:numId w:val="1"/>
        </w:numPr>
        <w:spacing w:line="238" w:lineRule="exact"/>
        <w:rPr>
          <w:lang w:val="en-GB"/>
        </w:rPr>
      </w:pPr>
      <w:r>
        <w:rPr>
          <w:lang w:val="en-GB"/>
        </w:rPr>
        <w:t xml:space="preserve"> has</w:t>
      </w:r>
      <w:r w:rsidR="00176152" w:rsidRPr="00176152">
        <w:rPr>
          <w:lang w:val="en-GB"/>
        </w:rPr>
        <w:t xml:space="preserve"> no requirement for substantial activities fo</w:t>
      </w:r>
      <w:r w:rsidR="00176152">
        <w:rPr>
          <w:lang w:val="en-GB"/>
        </w:rPr>
        <w:t xml:space="preserve">r holding </w:t>
      </w:r>
      <w:r w:rsidR="00176152" w:rsidRPr="00176152">
        <w:rPr>
          <w:lang w:val="en-GB"/>
        </w:rPr>
        <w:t xml:space="preserve">companies, </w:t>
      </w:r>
    </w:p>
    <w:p w:rsidR="00176152" w:rsidRDefault="00176152" w:rsidP="00176152">
      <w:pPr>
        <w:pStyle w:val="SingleTxt"/>
        <w:numPr>
          <w:ilvl w:val="0"/>
          <w:numId w:val="1"/>
        </w:numPr>
        <w:spacing w:line="238" w:lineRule="exact"/>
        <w:rPr>
          <w:lang w:val="en-GB"/>
        </w:rPr>
      </w:pPr>
      <w:r w:rsidRPr="00176152">
        <w:rPr>
          <w:lang w:val="en-GB"/>
        </w:rPr>
        <w:t>enjoy</w:t>
      </w:r>
      <w:r w:rsidR="00676A1A">
        <w:rPr>
          <w:lang w:val="en-GB"/>
        </w:rPr>
        <w:t>s</w:t>
      </w:r>
      <w:r w:rsidRPr="00176152">
        <w:rPr>
          <w:lang w:val="en-GB"/>
        </w:rPr>
        <w:t xml:space="preserve"> political and economic stability, </w:t>
      </w:r>
    </w:p>
    <w:p w:rsidR="00176152" w:rsidRDefault="00176152" w:rsidP="00176152">
      <w:pPr>
        <w:pStyle w:val="SingleTxt"/>
        <w:numPr>
          <w:ilvl w:val="0"/>
          <w:numId w:val="1"/>
        </w:numPr>
        <w:spacing w:line="238" w:lineRule="exact"/>
        <w:rPr>
          <w:lang w:val="en-GB"/>
        </w:rPr>
      </w:pPr>
      <w:r w:rsidRPr="00176152">
        <w:rPr>
          <w:lang w:val="en-GB"/>
        </w:rPr>
        <w:t>share</w:t>
      </w:r>
      <w:r w:rsidR="00676A1A">
        <w:rPr>
          <w:lang w:val="en-GB"/>
        </w:rPr>
        <w:t>s</w:t>
      </w:r>
      <w:r w:rsidRPr="00176152">
        <w:rPr>
          <w:lang w:val="en-GB"/>
        </w:rPr>
        <w:t xml:space="preserve"> little information with tax authorities abroad</w:t>
      </w:r>
    </w:p>
    <w:p w:rsidR="00176152" w:rsidRPr="00176152" w:rsidRDefault="00176152" w:rsidP="00176152">
      <w:pPr>
        <w:pStyle w:val="SingleTxt"/>
        <w:spacing w:line="238" w:lineRule="exact"/>
        <w:rPr>
          <w:lang w:val="en-GB"/>
        </w:rPr>
      </w:pPr>
      <w:r>
        <w:rPr>
          <w:i/>
          <w:lang w:val="en-GB"/>
        </w:rPr>
        <w:tab/>
      </w:r>
      <w:r w:rsidRPr="00176152">
        <w:rPr>
          <w:i/>
          <w:lang w:val="en-GB"/>
        </w:rPr>
        <w:t>Noting with deep concern</w:t>
      </w:r>
      <w:r w:rsidRPr="00176152">
        <w:rPr>
          <w:lang w:val="en-GB"/>
        </w:rPr>
        <w:t xml:space="preserve"> the lack of transparency regarding information exchange between the EU and Third-Party States</w:t>
      </w:r>
    </w:p>
    <w:p w:rsidR="00F61E1C" w:rsidRPr="00D63386" w:rsidRDefault="00F61E1C" w:rsidP="00F61E1C">
      <w:pPr>
        <w:pStyle w:val="SingleTxt"/>
        <w:rPr>
          <w:lang w:val="en-GB"/>
        </w:rPr>
      </w:pPr>
      <w:r w:rsidRPr="00D63386">
        <w:rPr>
          <w:lang w:val="en-GB"/>
        </w:rPr>
        <w:tab/>
        <w:t>1.</w:t>
      </w:r>
      <w:r w:rsidRPr="00D63386">
        <w:rPr>
          <w:lang w:val="en-GB"/>
        </w:rPr>
        <w:tab/>
      </w:r>
      <w:r w:rsidR="00EB41FE" w:rsidRPr="00EB41FE">
        <w:rPr>
          <w:i/>
          <w:lang w:val="en-US"/>
        </w:rPr>
        <w:t>Calls upon</w:t>
      </w:r>
      <w:r w:rsidR="00EB41FE">
        <w:rPr>
          <w:lang w:val="en-US"/>
        </w:rPr>
        <w:t xml:space="preserve"> the establishment of a clear and consistent international definition of tax evasion and money laundering as criminal offences</w:t>
      </w:r>
      <w:r w:rsidRPr="00D63386">
        <w:rPr>
          <w:lang w:val="en-GB"/>
        </w:rPr>
        <w:t xml:space="preserve">; </w:t>
      </w:r>
    </w:p>
    <w:p w:rsidR="00F61E1C" w:rsidRPr="00D63386" w:rsidRDefault="00F61E1C" w:rsidP="00F61E1C">
      <w:pPr>
        <w:pStyle w:val="SingleTxt"/>
        <w:rPr>
          <w:lang w:val="en-GB"/>
        </w:rPr>
      </w:pPr>
      <w:r w:rsidRPr="00D63386">
        <w:rPr>
          <w:lang w:val="en-GB"/>
        </w:rPr>
        <w:lastRenderedPageBreak/>
        <w:tab/>
        <w:t>2.</w:t>
      </w:r>
      <w:r w:rsidRPr="00D63386">
        <w:rPr>
          <w:lang w:val="en-GB"/>
        </w:rPr>
        <w:tab/>
      </w:r>
      <w:r w:rsidR="00EB41FE" w:rsidRPr="00EB41FE">
        <w:rPr>
          <w:i/>
          <w:lang w:val="en-GB"/>
        </w:rPr>
        <w:t>Further c</w:t>
      </w:r>
      <w:r w:rsidR="00EB41FE" w:rsidRPr="00EB41FE">
        <w:rPr>
          <w:i/>
          <w:lang w:val="en-US"/>
        </w:rPr>
        <w:t>alls upon</w:t>
      </w:r>
      <w:r w:rsidR="00EB41FE">
        <w:rPr>
          <w:lang w:val="en-US"/>
        </w:rPr>
        <w:t xml:space="preserve"> Member States to enhance their monitoring systems regarding bilateral and multilateral bank transactions</w:t>
      </w:r>
      <w:r w:rsidRPr="00D63386">
        <w:rPr>
          <w:lang w:val="en-GB"/>
        </w:rPr>
        <w:t xml:space="preserve">; </w:t>
      </w:r>
    </w:p>
    <w:p w:rsidR="00F61E1C" w:rsidRPr="00D63386" w:rsidRDefault="00F61E1C" w:rsidP="00F61E1C">
      <w:pPr>
        <w:pStyle w:val="SingleTxt"/>
        <w:rPr>
          <w:lang w:val="en-GB"/>
        </w:rPr>
      </w:pPr>
      <w:r w:rsidRPr="00D63386">
        <w:rPr>
          <w:lang w:val="en-GB"/>
        </w:rPr>
        <w:tab/>
        <w:t>3.</w:t>
      </w:r>
      <w:r w:rsidRPr="00D63386">
        <w:rPr>
          <w:lang w:val="en-GB"/>
        </w:rPr>
        <w:tab/>
      </w:r>
      <w:r w:rsidR="00EB41FE" w:rsidRPr="00EB41FE">
        <w:rPr>
          <w:i/>
          <w:lang w:val="en-US"/>
        </w:rPr>
        <w:t>Encourages</w:t>
      </w:r>
      <w:r w:rsidR="00EB41FE">
        <w:rPr>
          <w:lang w:val="en-US"/>
        </w:rPr>
        <w:t xml:space="preserve"> the creation of a global supervisory body, that will assist the countries in the effort to eliminate tax evasion</w:t>
      </w:r>
      <w:r w:rsidRPr="00D63386">
        <w:rPr>
          <w:lang w:val="en-GB"/>
        </w:rPr>
        <w:t xml:space="preserve">; </w:t>
      </w:r>
    </w:p>
    <w:p w:rsidR="00F61E1C" w:rsidRPr="00D63386" w:rsidRDefault="00F61E1C" w:rsidP="00F61E1C">
      <w:pPr>
        <w:pStyle w:val="SingleTxt"/>
        <w:rPr>
          <w:lang w:val="en-GB"/>
        </w:rPr>
      </w:pPr>
      <w:r w:rsidRPr="00D63386">
        <w:rPr>
          <w:lang w:val="en-GB"/>
        </w:rPr>
        <w:tab/>
        <w:t>4.</w:t>
      </w:r>
      <w:r w:rsidRPr="00D63386">
        <w:rPr>
          <w:lang w:val="en-GB"/>
        </w:rPr>
        <w:tab/>
      </w:r>
      <w:r w:rsidRPr="00D63386">
        <w:rPr>
          <w:i/>
          <w:lang w:val="en-GB"/>
        </w:rPr>
        <w:t>Notes</w:t>
      </w:r>
      <w:r w:rsidRPr="00D63386">
        <w:rPr>
          <w:lang w:val="en-GB"/>
        </w:rPr>
        <w:t xml:space="preserve"> the efforts to further strengthen </w:t>
      </w:r>
      <w:r w:rsidR="00EB41FE">
        <w:rPr>
          <w:lang w:val="en-GB"/>
        </w:rPr>
        <w:t xml:space="preserve">the </w:t>
      </w:r>
      <w:r w:rsidRPr="00D63386">
        <w:rPr>
          <w:lang w:val="en-GB"/>
        </w:rPr>
        <w:t xml:space="preserve">implementation of </w:t>
      </w:r>
      <w:r w:rsidR="00EB41FE">
        <w:rPr>
          <w:lang w:val="en-GB"/>
        </w:rPr>
        <w:t>international legislation regarding financial crimes</w:t>
      </w:r>
      <w:r w:rsidRPr="00D63386">
        <w:rPr>
          <w:lang w:val="en-GB"/>
        </w:rPr>
        <w:t xml:space="preserve">; </w:t>
      </w:r>
    </w:p>
    <w:p w:rsidR="00F61E1C" w:rsidRPr="00D63386" w:rsidRDefault="00F61E1C" w:rsidP="00F61E1C">
      <w:pPr>
        <w:pStyle w:val="SingleTxt"/>
        <w:rPr>
          <w:lang w:val="en-GB"/>
        </w:rPr>
      </w:pPr>
      <w:r w:rsidRPr="00D63386">
        <w:rPr>
          <w:lang w:val="en-GB"/>
        </w:rPr>
        <w:tab/>
        <w:t>5.</w:t>
      </w:r>
      <w:r w:rsidRPr="00D63386">
        <w:rPr>
          <w:lang w:val="en-GB"/>
        </w:rPr>
        <w:tab/>
      </w:r>
      <w:r w:rsidR="00EB41FE" w:rsidRPr="00EB41FE">
        <w:rPr>
          <w:i/>
          <w:lang w:val="en-US"/>
        </w:rPr>
        <w:t>Requests</w:t>
      </w:r>
      <w:r w:rsidR="00EB41FE">
        <w:rPr>
          <w:lang w:val="en-US"/>
        </w:rPr>
        <w:t xml:space="preserve"> the establishment of an advisory international mechanism assisting countries with high rates of tax evasion and illicit money laundering</w:t>
      </w:r>
      <w:r w:rsidRPr="00D63386">
        <w:rPr>
          <w:lang w:val="en-GB"/>
        </w:rPr>
        <w:t>;</w:t>
      </w:r>
    </w:p>
    <w:p w:rsidR="00F61E1C" w:rsidRPr="00D63386" w:rsidRDefault="00F61E1C" w:rsidP="00F61E1C">
      <w:pPr>
        <w:pStyle w:val="SingleTxt"/>
        <w:rPr>
          <w:lang w:val="en-GB"/>
        </w:rPr>
      </w:pPr>
      <w:r w:rsidRPr="00D63386">
        <w:rPr>
          <w:lang w:val="en-GB"/>
        </w:rPr>
        <w:tab/>
        <w:t>6.</w:t>
      </w:r>
      <w:r w:rsidRPr="00D63386">
        <w:rPr>
          <w:lang w:val="en-GB"/>
        </w:rPr>
        <w:tab/>
      </w:r>
      <w:r w:rsidR="00EB41FE" w:rsidRPr="00EB41FE">
        <w:rPr>
          <w:i/>
          <w:lang w:val="en-US"/>
        </w:rPr>
        <w:t>Stresses</w:t>
      </w:r>
      <w:r w:rsidR="00EB41FE">
        <w:rPr>
          <w:lang w:val="en-US"/>
        </w:rPr>
        <w:t xml:space="preserve"> the need for a stricter legislative framework and implementation of Anti Money Laundering laws both in the administration and the judiciary system</w:t>
      </w:r>
      <w:r w:rsidRPr="00D63386">
        <w:rPr>
          <w:lang w:val="en-GB"/>
        </w:rPr>
        <w:t xml:space="preserve">; </w:t>
      </w:r>
    </w:p>
    <w:p w:rsidR="00F61E1C" w:rsidRPr="00D63386" w:rsidRDefault="00F61E1C" w:rsidP="00F61E1C">
      <w:pPr>
        <w:pStyle w:val="SingleTxt"/>
        <w:rPr>
          <w:lang w:val="en-GB"/>
        </w:rPr>
      </w:pPr>
      <w:r w:rsidRPr="00D63386">
        <w:rPr>
          <w:lang w:val="en-GB"/>
        </w:rPr>
        <w:tab/>
        <w:t>7.</w:t>
      </w:r>
      <w:r w:rsidRPr="00D63386">
        <w:rPr>
          <w:lang w:val="en-GB"/>
        </w:rPr>
        <w:tab/>
      </w:r>
      <w:r w:rsidR="00EB41FE" w:rsidRPr="00EB41FE">
        <w:rPr>
          <w:i/>
          <w:lang w:val="en-US"/>
        </w:rPr>
        <w:t>Urges</w:t>
      </w:r>
      <w:r w:rsidR="00EB41FE">
        <w:rPr>
          <w:lang w:val="en-US"/>
        </w:rPr>
        <w:t xml:space="preserve"> its members to sign and ratify the Common Reporting Standard</w:t>
      </w:r>
      <w:r w:rsidRPr="00D63386">
        <w:rPr>
          <w:lang w:val="en-GB"/>
        </w:rPr>
        <w:t>;</w:t>
      </w:r>
    </w:p>
    <w:p w:rsidR="00F61E1C" w:rsidRPr="00D63386" w:rsidRDefault="00F61E1C" w:rsidP="00F61E1C">
      <w:pPr>
        <w:pStyle w:val="SingleTxt"/>
        <w:rPr>
          <w:lang w:val="en-GB"/>
        </w:rPr>
      </w:pPr>
      <w:r w:rsidRPr="00D63386">
        <w:rPr>
          <w:lang w:val="en-GB"/>
        </w:rPr>
        <w:tab/>
        <w:t>8.</w:t>
      </w:r>
      <w:r w:rsidRPr="00D63386">
        <w:rPr>
          <w:lang w:val="en-GB"/>
        </w:rPr>
        <w:tab/>
      </w:r>
      <w:r w:rsidR="00EB41FE" w:rsidRPr="00EB41FE">
        <w:rPr>
          <w:i/>
          <w:lang w:val="en-US"/>
        </w:rPr>
        <w:t>Insists on</w:t>
      </w:r>
      <w:r w:rsidR="00EB41FE">
        <w:rPr>
          <w:lang w:val="en-US"/>
        </w:rPr>
        <w:t xml:space="preserve"> a closer cooperation and information sharing amongst countries with strong and consistent legislative frameworks against financial crime</w:t>
      </w:r>
      <w:r w:rsidRPr="00D63386">
        <w:rPr>
          <w:lang w:val="en-GB"/>
        </w:rPr>
        <w:t xml:space="preserve">; </w:t>
      </w:r>
    </w:p>
    <w:p w:rsidR="00F61E1C" w:rsidRPr="00D63386" w:rsidRDefault="00F61E1C" w:rsidP="00F61E1C">
      <w:pPr>
        <w:pStyle w:val="SingleTxt"/>
        <w:rPr>
          <w:lang w:val="en-GB"/>
        </w:rPr>
      </w:pPr>
      <w:r w:rsidRPr="00D63386">
        <w:rPr>
          <w:lang w:val="en-GB"/>
        </w:rPr>
        <w:tab/>
        <w:t>9.</w:t>
      </w:r>
      <w:r w:rsidRPr="00D63386">
        <w:rPr>
          <w:lang w:val="en-GB"/>
        </w:rPr>
        <w:tab/>
      </w:r>
      <w:r w:rsidR="00EB41FE" w:rsidRPr="00EB41FE">
        <w:rPr>
          <w:i/>
          <w:lang w:val="en-US"/>
        </w:rPr>
        <w:t>Encourages</w:t>
      </w:r>
      <w:r w:rsidR="00EB41FE">
        <w:rPr>
          <w:lang w:val="en-US"/>
        </w:rPr>
        <w:t xml:space="preserve"> the creation of an educational system that promotes holistic approach on the  issue of tax evasion and financial crime, insisting on the negative effects of such practices on society and the global economy</w:t>
      </w:r>
      <w:r w:rsidRPr="00D63386">
        <w:rPr>
          <w:lang w:val="en-GB"/>
        </w:rPr>
        <w:t xml:space="preserve">; </w:t>
      </w:r>
    </w:p>
    <w:p w:rsidR="00F61E1C" w:rsidRPr="00D63386" w:rsidRDefault="00F61E1C" w:rsidP="00F61E1C">
      <w:pPr>
        <w:pStyle w:val="SingleTxt"/>
        <w:rPr>
          <w:lang w:val="en-GB"/>
        </w:rPr>
      </w:pPr>
      <w:r w:rsidRPr="00D63386">
        <w:rPr>
          <w:lang w:val="en-GB"/>
        </w:rPr>
        <w:tab/>
        <w:t>10.</w:t>
      </w:r>
      <w:r w:rsidRPr="00D63386">
        <w:rPr>
          <w:lang w:val="en-GB"/>
        </w:rPr>
        <w:tab/>
      </w:r>
      <w:r w:rsidR="00EB41FE">
        <w:rPr>
          <w:i/>
          <w:lang w:val="en-US"/>
        </w:rPr>
        <w:t>Reaffirms</w:t>
      </w:r>
      <w:r w:rsidR="00EB41FE">
        <w:rPr>
          <w:lang w:val="en-US"/>
        </w:rPr>
        <w:t xml:space="preserve"> the implementation of rewarding system on the basis of financial incentives for governmental and non-governmental organizations helping countries to deal with incidents of domestic and international tax crime</w:t>
      </w:r>
      <w:r w:rsidRPr="00D63386">
        <w:rPr>
          <w:lang w:val="en-GB"/>
        </w:rPr>
        <w:t xml:space="preserve">; </w:t>
      </w:r>
    </w:p>
    <w:p w:rsidR="00F61E1C" w:rsidRPr="00D63386" w:rsidRDefault="00F61E1C" w:rsidP="00F61E1C">
      <w:pPr>
        <w:pStyle w:val="SingleTxt"/>
        <w:rPr>
          <w:lang w:val="en-GB"/>
        </w:rPr>
      </w:pPr>
      <w:r w:rsidRPr="00D63386">
        <w:rPr>
          <w:lang w:val="en-GB"/>
        </w:rPr>
        <w:tab/>
        <w:t>11.</w:t>
      </w:r>
      <w:r w:rsidRPr="00D63386">
        <w:rPr>
          <w:lang w:val="en-GB"/>
        </w:rPr>
        <w:tab/>
      </w:r>
      <w:r w:rsidR="00EB41FE" w:rsidRPr="00EB41FE">
        <w:rPr>
          <w:i/>
          <w:lang w:val="en-US"/>
        </w:rPr>
        <w:t>Urges</w:t>
      </w:r>
      <w:r w:rsidR="00EB41FE" w:rsidRPr="007D20A4">
        <w:rPr>
          <w:lang w:val="en-US"/>
        </w:rPr>
        <w:t xml:space="preserve"> for a close</w:t>
      </w:r>
      <w:r w:rsidR="00EB41FE">
        <w:rPr>
          <w:lang w:val="en-US"/>
        </w:rPr>
        <w:t>r</w:t>
      </w:r>
      <w:r w:rsidR="00EB41FE" w:rsidRPr="007D20A4">
        <w:rPr>
          <w:lang w:val="en-US"/>
        </w:rPr>
        <w:t xml:space="preserve"> monitoring of off-shore transactions and international  capital transfers through governmental and administrative authorities</w:t>
      </w:r>
      <w:r w:rsidRPr="00D63386">
        <w:rPr>
          <w:lang w:val="en-GB"/>
        </w:rPr>
        <w:t xml:space="preserve">; </w:t>
      </w:r>
    </w:p>
    <w:p w:rsidR="00F61E1C" w:rsidRPr="00D63386" w:rsidRDefault="00F61E1C" w:rsidP="00F61E1C">
      <w:pPr>
        <w:pStyle w:val="SingleTxt"/>
        <w:rPr>
          <w:lang w:val="en-GB"/>
        </w:rPr>
      </w:pPr>
      <w:r w:rsidRPr="00D63386">
        <w:rPr>
          <w:lang w:val="en-GB"/>
        </w:rPr>
        <w:tab/>
        <w:t>12.</w:t>
      </w:r>
      <w:r w:rsidRPr="00D63386">
        <w:rPr>
          <w:lang w:val="en-GB"/>
        </w:rPr>
        <w:tab/>
      </w:r>
      <w:r w:rsidR="0011614A" w:rsidRPr="00D63386">
        <w:rPr>
          <w:i/>
          <w:lang w:val="en-GB"/>
        </w:rPr>
        <w:t>Acknowledges</w:t>
      </w:r>
      <w:r w:rsidR="0011614A">
        <w:rPr>
          <w:lang w:val="en-US"/>
        </w:rPr>
        <w:t xml:space="preserve"> the authorization of supranational organizations to assist their Member States into fighting monetary and financial corruption</w:t>
      </w:r>
      <w:r w:rsidRPr="00D63386">
        <w:rPr>
          <w:lang w:val="en-GB"/>
        </w:rPr>
        <w:t xml:space="preserve">; </w:t>
      </w:r>
    </w:p>
    <w:p w:rsidR="00981DD9" w:rsidRPr="00D63386" w:rsidRDefault="00F61E1C" w:rsidP="0011614A">
      <w:pPr>
        <w:pStyle w:val="SingleTxt"/>
        <w:rPr>
          <w:i/>
          <w:iCs/>
          <w:lang w:val="en-GB"/>
        </w:rPr>
      </w:pPr>
      <w:r w:rsidRPr="00D63386">
        <w:rPr>
          <w:lang w:val="en-GB"/>
        </w:rPr>
        <w:tab/>
      </w:r>
    </w:p>
    <w:p w:rsidR="00981DD9" w:rsidRPr="00D63386" w:rsidRDefault="007E1DA6" w:rsidP="0038238F">
      <w:pPr>
        <w:pStyle w:val="SingleTxt"/>
        <w:rPr>
          <w:iCs/>
          <w:lang w:val="en-GB"/>
        </w:rPr>
      </w:pPr>
      <w:r w:rsidRPr="007E1DA6">
        <w:rPr>
          <w:noProof/>
          <w:w w:val="100"/>
          <w:lang w:val="en-US"/>
        </w:rPr>
        <w:pict>
          <v:line id="Line 2" o:spid="_x0000_s1026" style="position:absolute;left:0;text-align:left;z-index:251657728;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w:r>
    </w:p>
    <w:sectPr w:rsidR="00981DD9" w:rsidRPr="00D63386" w:rsidSect="00293622">
      <w:headerReference w:type="even" r:id="rId13"/>
      <w:headerReference w:type="default" r:id="rId14"/>
      <w:footerReference w:type="even" r:id="rId15"/>
      <w:footerReference w:type="default" r:id="rId16"/>
      <w:type w:val="continuous"/>
      <w:pgSz w:w="12240" w:h="15840" w:code="1"/>
      <w:pgMar w:top="1584" w:right="1195" w:bottom="1440" w:left="1195" w:header="576"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15" w:rsidRDefault="00C55B15">
      <w:r>
        <w:separator/>
      </w:r>
    </w:p>
  </w:endnote>
  <w:endnote w:type="continuationSeparator" w:id="0">
    <w:p w:rsidR="00C55B15" w:rsidRDefault="00C55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7E1DA6">
    <w:pPr>
      <w:pStyle w:val="a7"/>
      <w:framePr w:w="362" w:h="365" w:hRule="exact" w:wrap="around" w:vAnchor="text" w:hAnchor="page" w:x="1162" w:y="8"/>
      <w:rPr>
        <w:rStyle w:val="aa"/>
        <w:b/>
        <w:sz w:val="18"/>
      </w:rPr>
    </w:pPr>
    <w:r>
      <w:rPr>
        <w:rStyle w:val="aa"/>
        <w:b/>
        <w:sz w:val="18"/>
      </w:rPr>
      <w:fldChar w:fldCharType="begin"/>
    </w:r>
    <w:r w:rsidR="00FE0D3A">
      <w:rPr>
        <w:rStyle w:val="aa"/>
        <w:b/>
        <w:sz w:val="18"/>
      </w:rPr>
      <w:instrText xml:space="preserve">PAGE  </w:instrText>
    </w:r>
    <w:r>
      <w:rPr>
        <w:rStyle w:val="aa"/>
        <w:b/>
        <w:sz w:val="18"/>
      </w:rPr>
      <w:fldChar w:fldCharType="separate"/>
    </w:r>
    <w:r w:rsidR="00856079">
      <w:rPr>
        <w:rStyle w:val="aa"/>
        <w:b/>
        <w:noProof/>
        <w:sz w:val="18"/>
      </w:rPr>
      <w:t>9</w:t>
    </w:r>
    <w:r>
      <w:rPr>
        <w:rStyle w:val="aa"/>
        <w:b/>
        <w:sz w:val="18"/>
      </w:rPr>
      <w:fldChar w:fldCharType="end"/>
    </w:r>
  </w:p>
  <w:p w:rsidR="00FE0D3A" w:rsidRDefault="00FE0D3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7E1DA6">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856079">
      <w:rPr>
        <w:rStyle w:val="aa"/>
        <w:b/>
        <w:bCs/>
        <w:noProof/>
        <w:sz w:val="18"/>
      </w:rPr>
      <w:t>9</w:t>
    </w:r>
    <w:r>
      <w:rPr>
        <w:rStyle w:val="aa"/>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Look w:val="01E0"/>
    </w:tblPr>
    <w:tblGrid>
      <w:gridCol w:w="5033"/>
      <w:gridCol w:w="3805"/>
    </w:tblGrid>
    <w:tr w:rsidR="003D4CBE" w:rsidTr="0038238F">
      <w:trPr>
        <w:trHeight w:val="439"/>
      </w:trPr>
      <w:tc>
        <w:tcPr>
          <w:tcW w:w="5033" w:type="dxa"/>
          <w:shd w:val="clear" w:color="auto" w:fill="auto"/>
        </w:tcPr>
        <w:p w:rsidR="003D4CBE" w:rsidRPr="0038238F" w:rsidRDefault="003D4CBE" w:rsidP="0038238F">
          <w:pPr>
            <w:pStyle w:val="a7"/>
            <w:rPr>
              <w:rFonts w:ascii="Barcode 3 of 9 by request" w:hAnsi="Barcode 3 of 9 by request"/>
              <w:sz w:val="24"/>
            </w:rPr>
          </w:pPr>
        </w:p>
      </w:tc>
      <w:tc>
        <w:tcPr>
          <w:tcW w:w="3805" w:type="dxa"/>
          <w:shd w:val="clear" w:color="auto" w:fill="auto"/>
        </w:tcPr>
        <w:p w:rsidR="003D4CBE" w:rsidRDefault="003D4CBE" w:rsidP="0038238F">
          <w:pPr>
            <w:pStyle w:val="a7"/>
            <w:spacing w:before="40"/>
            <w:jc w:val="right"/>
          </w:pPr>
          <w:r w:rsidRPr="00820B78">
            <w:rPr>
              <w:b/>
              <w:bCs/>
              <w:spacing w:val="-2"/>
              <w:w w:val="104"/>
              <w:sz w:val="17"/>
              <w:szCs w:val="17"/>
            </w:rPr>
            <w:t>Please recycle</w:t>
          </w:r>
          <w:r w:rsidRPr="00820B78">
            <w:rPr>
              <w:b/>
              <w:bCs/>
              <w:spacing w:val="2"/>
              <w:w w:val="104"/>
              <w:sz w:val="17"/>
              <w:szCs w:val="17"/>
            </w:rPr>
            <w:t xml:space="preserve"> </w:t>
          </w:r>
          <w:r w:rsidR="00B26217">
            <w:rPr>
              <w:noProof/>
              <w:lang w:val="el-GR" w:eastAsia="el-GR"/>
            </w:rPr>
            <w:drawing>
              <wp:inline distT="0" distB="0" distL="0" distR="0">
                <wp:extent cx="238125" cy="225425"/>
                <wp:effectExtent l="0" t="0" r="9525" b="317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5425"/>
                        </a:xfrm>
                        <a:prstGeom prst="rect">
                          <a:avLst/>
                        </a:prstGeom>
                        <a:noFill/>
                        <a:ln>
                          <a:noFill/>
                        </a:ln>
                      </pic:spPr>
                    </pic:pic>
                  </a:graphicData>
                </a:graphic>
              </wp:inline>
            </w:drawing>
          </w:r>
        </w:p>
      </w:tc>
    </w:tr>
  </w:tbl>
  <w:p w:rsidR="003D4CBE" w:rsidRDefault="003D4CBE" w:rsidP="003D4CBE">
    <w:pPr>
      <w:pStyle w:val="a7"/>
      <w:spacing w:before="2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7E1DA6">
    <w:pPr>
      <w:pStyle w:val="a7"/>
      <w:spacing w:before="240"/>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921027">
      <w:rPr>
        <w:rStyle w:val="aa"/>
        <w:b/>
        <w:bCs/>
        <w:noProof/>
        <w:sz w:val="18"/>
      </w:rPr>
      <w:t>2</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921027">
      <w:rPr>
        <w:rStyle w:val="aa"/>
        <w:b/>
        <w:bCs/>
        <w:noProof/>
        <w:sz w:val="18"/>
      </w:rPr>
      <w:t>2</w:t>
    </w:r>
    <w:r w:rsidRPr="00BB225B">
      <w:rPr>
        <w:rStyle w:val="aa"/>
        <w:b/>
        <w:bCs/>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7E1DA6">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11614A">
      <w:rPr>
        <w:rStyle w:val="aa"/>
        <w:b/>
        <w:bCs/>
        <w:noProof/>
        <w:sz w:val="18"/>
      </w:rPr>
      <w:t>3</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11614A">
      <w:rPr>
        <w:rStyle w:val="aa"/>
        <w:b/>
        <w:bCs/>
        <w:noProof/>
        <w:sz w:val="18"/>
      </w:rPr>
      <w:t>4</w:t>
    </w:r>
    <w:r w:rsidRPr="00BB225B">
      <w:rPr>
        <w:rStyle w:val="aa"/>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15" w:rsidRPr="00D63386" w:rsidRDefault="00C55B15" w:rsidP="00921027">
      <w:pPr>
        <w:pStyle w:val="a7"/>
        <w:suppressAutoHyphens/>
        <w:spacing w:beforeLines="100" w:afterLines="50"/>
        <w:ind w:left="1267" w:right="1267"/>
        <w:rPr>
          <w:b/>
          <w:kern w:val="14"/>
        </w:rPr>
      </w:pPr>
      <w:r w:rsidRPr="00D63386">
        <w:rPr>
          <w:b/>
          <w:kern w:val="14"/>
        </w:rPr>
        <w:t>_______________</w:t>
      </w:r>
    </w:p>
  </w:footnote>
  <w:footnote w:type="continuationSeparator" w:id="0">
    <w:p w:rsidR="00C55B15" w:rsidRPr="00D63386" w:rsidRDefault="00C55B15">
      <w:pPr>
        <w:rPr>
          <w:highlight w:val="yellow"/>
        </w:rPr>
      </w:pPr>
      <w:r w:rsidRPr="00D63386">
        <w:rPr>
          <w:highlight w:val="yello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EF" w:rsidRDefault="00327F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EF" w:rsidRDefault="00327FE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2"/>
            <w:spacing w:before="240"/>
            <w:rPr>
              <w:sz w:val="28"/>
              <w:lang w:val="en-GB"/>
            </w:rPr>
          </w:pPr>
        </w:p>
      </w:tc>
      <w:tc>
        <w:tcPr>
          <w:tcW w:w="3330" w:type="dxa"/>
          <w:tcBorders>
            <w:bottom w:val="single" w:sz="6" w:space="0" w:color="auto"/>
          </w:tcBorders>
        </w:tcPr>
        <w:p w:rsidR="00FE0D3A" w:rsidRDefault="00FE0D3A" w:rsidP="00D703BC">
          <w:pPr>
            <w:spacing w:before="120"/>
            <w:jc w:val="right"/>
            <w:rPr>
              <w:lang w:val="en-GB"/>
            </w:rPr>
          </w:pPr>
          <w:r>
            <w:rPr>
              <w:bCs/>
              <w:sz w:val="40"/>
              <w:lang w:val="en-GB"/>
            </w:rPr>
            <w:t>A</w:t>
          </w:r>
          <w:r>
            <w:rPr>
              <w:lang w:val="en-GB"/>
            </w:rPr>
            <w:t>/RES/</w:t>
          </w:r>
          <w:r w:rsidR="00D703BC">
            <w:rPr>
              <w:lang w:val="en-GB"/>
            </w:rPr>
            <w:t>1/1</w:t>
          </w:r>
        </w:p>
      </w:tc>
    </w:tr>
    <w:tr w:rsidR="00FE0D3A">
      <w:trPr>
        <w:trHeight w:val="1988"/>
      </w:trPr>
      <w:tc>
        <w:tcPr>
          <w:tcW w:w="1350" w:type="dxa"/>
          <w:tcBorders>
            <w:top w:val="single" w:sz="6" w:space="0" w:color="auto"/>
            <w:bottom w:val="single" w:sz="12" w:space="0" w:color="auto"/>
          </w:tcBorders>
          <w:vAlign w:val="center"/>
        </w:tcPr>
        <w:p w:rsidR="00FE0D3A" w:rsidRDefault="00D703BC">
          <w:pPr>
            <w:rPr>
              <w:lang w:val="en-GB"/>
            </w:rPr>
          </w:pPr>
          <w:r w:rsidRPr="00D703BC">
            <w:rPr>
              <w:noProof/>
              <w:lang w:val="el-GR" w:eastAsia="el-GR"/>
            </w:rPr>
            <w:drawing>
              <wp:anchor distT="0" distB="0" distL="114300" distR="114300" simplePos="0" relativeHeight="251658752" behindDoc="0" locked="0" layoutInCell="1" allowOverlap="1">
                <wp:simplePos x="0" y="0"/>
                <wp:positionH relativeFrom="column">
                  <wp:posOffset>-398145</wp:posOffset>
                </wp:positionH>
                <wp:positionV relativeFrom="paragraph">
                  <wp:posOffset>53975</wp:posOffset>
                </wp:positionV>
                <wp:extent cx="1578610" cy="1038860"/>
                <wp:effectExtent l="0" t="0" r="0" b="0"/>
                <wp:wrapNone/>
                <wp:docPr id="17" name="Εικόνα 17" descr="E:\1473791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1473791195.png"/>
                        <pic:cNvPicPr>
                          <a:picLocks noChangeAspect="1" noChangeArrowheads="1"/>
                        </pic:cNvPicPr>
                      </pic:nvPicPr>
                      <pic:blipFill>
                        <a:blip r:embed="rId1"/>
                        <a:srcRect/>
                        <a:stretch>
                          <a:fillRect/>
                        </a:stretch>
                      </pic:blipFill>
                      <pic:spPr bwMode="auto">
                        <a:xfrm>
                          <a:off x="0" y="0"/>
                          <a:ext cx="1578610" cy="1038860"/>
                        </a:xfrm>
                        <a:prstGeom prst="rect">
                          <a:avLst/>
                        </a:prstGeom>
                        <a:noFill/>
                        <a:ln w="9525">
                          <a:noFill/>
                          <a:miter lim="800000"/>
                          <a:headEnd/>
                          <a:tailEnd/>
                        </a:ln>
                      </pic:spPr>
                    </pic:pic>
                  </a:graphicData>
                </a:graphic>
              </wp:anchor>
            </w:drawing>
          </w:r>
        </w:p>
      </w:tc>
      <w:tc>
        <w:tcPr>
          <w:tcW w:w="5220" w:type="dxa"/>
          <w:tcBorders>
            <w:top w:val="single" w:sz="6" w:space="0" w:color="auto"/>
            <w:bottom w:val="single" w:sz="12" w:space="0" w:color="auto"/>
          </w:tcBorders>
          <w:vAlign w:val="center"/>
        </w:tcPr>
        <w:p w:rsidR="002E55AE" w:rsidRPr="00D959C1" w:rsidRDefault="00D703BC" w:rsidP="00D959C1">
          <w:pPr>
            <w:pStyle w:val="3"/>
            <w:rPr>
              <w:b/>
              <w:lang w:val="en-GB"/>
            </w:rPr>
          </w:pPr>
          <w:r>
            <w:rPr>
              <w:b/>
              <w:lang w:val="en-GB"/>
            </w:rPr>
            <w:t>ArcMUN 2017</w:t>
          </w:r>
        </w:p>
      </w:tc>
      <w:tc>
        <w:tcPr>
          <w:tcW w:w="3330" w:type="dxa"/>
          <w:tcBorders>
            <w:top w:val="single" w:sz="6" w:space="0" w:color="auto"/>
            <w:bottom w:val="single" w:sz="12" w:space="0" w:color="auto"/>
          </w:tcBorders>
          <w:vAlign w:val="center"/>
        </w:tcPr>
        <w:p w:rsidR="00FE0D3A" w:rsidRDefault="00D703BC" w:rsidP="00290169">
          <w:pPr>
            <w:jc w:val="right"/>
            <w:rPr>
              <w:lang w:val="en-GB"/>
            </w:rPr>
          </w:pPr>
          <w:r>
            <w:rPr>
              <w:lang w:val="en-GB"/>
            </w:rPr>
            <w:t>3 March 2017</w:t>
          </w:r>
        </w:p>
      </w:tc>
    </w:tr>
    <w:tr w:rsidR="00FE0D3A">
      <w:trPr>
        <w:cantSplit/>
        <w:trHeight w:val="542"/>
      </w:trPr>
      <w:tc>
        <w:tcPr>
          <w:tcW w:w="9900" w:type="dxa"/>
          <w:gridSpan w:val="3"/>
          <w:tcBorders>
            <w:top w:val="single" w:sz="12" w:space="0" w:color="auto"/>
          </w:tcBorders>
          <w:vAlign w:val="bottom"/>
        </w:tcPr>
        <w:p w:rsidR="00FE0D3A" w:rsidRDefault="00EB649E" w:rsidP="00EB649E">
          <w:pPr>
            <w:rPr>
              <w:lang w:val="en-GB"/>
            </w:rPr>
          </w:pPr>
          <w:r>
            <w:rPr>
              <w:lang w:val="en-GB"/>
            </w:rPr>
            <w:t xml:space="preserve"> </w:t>
          </w:r>
        </w:p>
      </w:tc>
    </w:tr>
  </w:tbl>
  <w:p w:rsidR="00FE0D3A" w:rsidRDefault="00FE0D3A">
    <w:pPr>
      <w:pStyle w:val="a6"/>
      <w:rPr>
        <w:sz w:val="16"/>
        <w:vertAlign w:val="superscript"/>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CellMar>
        <w:left w:w="0" w:type="dxa"/>
        <w:right w:w="0" w:type="dxa"/>
      </w:tblCellMar>
      <w:tblLook w:val="01E0"/>
    </w:tblPr>
    <w:tblGrid>
      <w:gridCol w:w="2520"/>
      <w:gridCol w:w="7330"/>
    </w:tblGrid>
    <w:tr w:rsidR="00BB225B" w:rsidRPr="00820B78" w:rsidTr="00820B78">
      <w:trPr>
        <w:trHeight w:val="720"/>
      </w:trPr>
      <w:tc>
        <w:tcPr>
          <w:tcW w:w="2520" w:type="dxa"/>
          <w:shd w:val="clear" w:color="auto" w:fill="auto"/>
          <w:vAlign w:val="bottom"/>
        </w:tcPr>
        <w:p w:rsidR="00BB225B" w:rsidRPr="00820B78" w:rsidRDefault="00327FEF" w:rsidP="00820B78">
          <w:pPr>
            <w:tabs>
              <w:tab w:val="center" w:pos="4320"/>
              <w:tab w:val="right" w:pos="8640"/>
            </w:tabs>
            <w:spacing w:after="40"/>
            <w:rPr>
              <w:b/>
              <w:sz w:val="18"/>
              <w:lang w:val="en-GB"/>
            </w:rPr>
          </w:pPr>
          <w:r>
            <w:rPr>
              <w:bCs/>
              <w:sz w:val="40"/>
              <w:lang w:val="en-GB"/>
            </w:rPr>
            <w:t>A</w:t>
          </w:r>
          <w:r>
            <w:rPr>
              <w:lang w:val="en-GB"/>
            </w:rPr>
            <w:t>/RES/1/1</w:t>
          </w:r>
        </w:p>
      </w:tc>
      <w:tc>
        <w:tcPr>
          <w:tcW w:w="7330" w:type="dxa"/>
          <w:shd w:val="clear" w:color="auto" w:fill="auto"/>
          <w:vAlign w:val="bottom"/>
        </w:tcPr>
        <w:p w:rsidR="00BB225B" w:rsidRPr="00820B78" w:rsidRDefault="00327FEF" w:rsidP="00820B78">
          <w:pPr>
            <w:tabs>
              <w:tab w:val="center" w:pos="4320"/>
              <w:tab w:val="right" w:pos="8640"/>
            </w:tabs>
            <w:spacing w:after="40"/>
            <w:jc w:val="right"/>
            <w:rPr>
              <w:b/>
              <w:sz w:val="18"/>
              <w:lang w:val="en-GB"/>
            </w:rPr>
          </w:pPr>
          <w:r w:rsidRPr="00D703BC">
            <w:t>Combating tax evasion and money laundering.</w:t>
          </w:r>
        </w:p>
      </w:tc>
    </w:tr>
  </w:tbl>
  <w:p w:rsidR="00FE0D3A" w:rsidRPr="00BB225B" w:rsidRDefault="00FE0D3A" w:rsidP="00BB225B">
    <w:pPr>
      <w:pStyle w:val="a6"/>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2" w:type="dxa"/>
      <w:tblBorders>
        <w:bottom w:val="single" w:sz="6" w:space="0" w:color="auto"/>
      </w:tblBorders>
      <w:tblCellMar>
        <w:left w:w="0" w:type="dxa"/>
        <w:right w:w="0" w:type="dxa"/>
      </w:tblCellMar>
      <w:tblLook w:val="01E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327FEF" w:rsidP="00820B78">
          <w:pPr>
            <w:pStyle w:val="a6"/>
            <w:spacing w:after="40"/>
            <w:rPr>
              <w:b/>
              <w:sz w:val="18"/>
              <w:lang w:val="en-GB"/>
            </w:rPr>
          </w:pPr>
          <w:r w:rsidRPr="00D703BC">
            <w:t>Combating tax evasion and money laundering.</w:t>
          </w:r>
        </w:p>
      </w:tc>
      <w:tc>
        <w:tcPr>
          <w:tcW w:w="2552" w:type="dxa"/>
          <w:shd w:val="clear" w:color="auto" w:fill="auto"/>
          <w:vAlign w:val="bottom"/>
        </w:tcPr>
        <w:p w:rsidR="00BB225B" w:rsidRPr="00820B78" w:rsidRDefault="00327FEF" w:rsidP="00327FEF">
          <w:pPr>
            <w:pStyle w:val="a6"/>
            <w:spacing w:after="40"/>
            <w:jc w:val="right"/>
            <w:rPr>
              <w:b/>
              <w:sz w:val="18"/>
              <w:lang w:val="en-GB"/>
            </w:rPr>
          </w:pPr>
          <w:r>
            <w:rPr>
              <w:bCs/>
              <w:sz w:val="40"/>
              <w:lang w:val="en-GB"/>
            </w:rPr>
            <w:t>A</w:t>
          </w:r>
          <w:r>
            <w:rPr>
              <w:lang w:val="en-GB"/>
            </w:rPr>
            <w:t>/RES/1/1</w:t>
          </w:r>
        </w:p>
      </w:tc>
    </w:tr>
  </w:tbl>
  <w:p w:rsidR="00FE0D3A" w:rsidRPr="00BB225B" w:rsidRDefault="00FE0D3A" w:rsidP="00BB225B">
    <w:pPr>
      <w:pStyle w:val="a6"/>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44974"/>
    <w:multiLevelType w:val="hybridMultilevel"/>
    <w:tmpl w:val="73C246F2"/>
    <w:lvl w:ilvl="0" w:tplc="94CA9B46">
      <w:start w:val="1"/>
      <w:numFmt w:val="lowerRoman"/>
      <w:lvlText w:val="%1)"/>
      <w:lvlJc w:val="left"/>
      <w:pPr>
        <w:ind w:left="2947" w:hanging="720"/>
      </w:pPr>
      <w:rPr>
        <w:rFonts w:hint="default"/>
      </w:rPr>
    </w:lvl>
    <w:lvl w:ilvl="1" w:tplc="04080019">
      <w:start w:val="1"/>
      <w:numFmt w:val="lowerLetter"/>
      <w:lvlText w:val="%2."/>
      <w:lvlJc w:val="left"/>
      <w:pPr>
        <w:ind w:left="3307" w:hanging="360"/>
      </w:pPr>
    </w:lvl>
    <w:lvl w:ilvl="2" w:tplc="0408001B" w:tentative="1">
      <w:start w:val="1"/>
      <w:numFmt w:val="lowerRoman"/>
      <w:lvlText w:val="%3."/>
      <w:lvlJc w:val="right"/>
      <w:pPr>
        <w:ind w:left="4027" w:hanging="180"/>
      </w:pPr>
    </w:lvl>
    <w:lvl w:ilvl="3" w:tplc="0408000F" w:tentative="1">
      <w:start w:val="1"/>
      <w:numFmt w:val="decimal"/>
      <w:lvlText w:val="%4."/>
      <w:lvlJc w:val="left"/>
      <w:pPr>
        <w:ind w:left="4747" w:hanging="360"/>
      </w:pPr>
    </w:lvl>
    <w:lvl w:ilvl="4" w:tplc="04080019" w:tentative="1">
      <w:start w:val="1"/>
      <w:numFmt w:val="lowerLetter"/>
      <w:lvlText w:val="%5."/>
      <w:lvlJc w:val="left"/>
      <w:pPr>
        <w:ind w:left="5467" w:hanging="360"/>
      </w:pPr>
    </w:lvl>
    <w:lvl w:ilvl="5" w:tplc="0408001B" w:tentative="1">
      <w:start w:val="1"/>
      <w:numFmt w:val="lowerRoman"/>
      <w:lvlText w:val="%6."/>
      <w:lvlJc w:val="right"/>
      <w:pPr>
        <w:ind w:left="6187" w:hanging="180"/>
      </w:pPr>
    </w:lvl>
    <w:lvl w:ilvl="6" w:tplc="0408000F" w:tentative="1">
      <w:start w:val="1"/>
      <w:numFmt w:val="decimal"/>
      <w:lvlText w:val="%7."/>
      <w:lvlJc w:val="left"/>
      <w:pPr>
        <w:ind w:left="6907" w:hanging="360"/>
      </w:pPr>
    </w:lvl>
    <w:lvl w:ilvl="7" w:tplc="04080019" w:tentative="1">
      <w:start w:val="1"/>
      <w:numFmt w:val="lowerLetter"/>
      <w:lvlText w:val="%8."/>
      <w:lvlJc w:val="left"/>
      <w:pPr>
        <w:ind w:left="7627" w:hanging="360"/>
      </w:pPr>
    </w:lvl>
    <w:lvl w:ilvl="8" w:tplc="0408001B" w:tentative="1">
      <w:start w:val="1"/>
      <w:numFmt w:val="lowerRoman"/>
      <w:lvlText w:val="%9."/>
      <w:lvlJc w:val="right"/>
      <w:pPr>
        <w:ind w:left="83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432"/>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
  <w:docVars>
    <w:docVar w:name="Barcode" w:val="*1701644*"/>
    <w:docVar w:name="jobn" w:val="17-01644 (E)"/>
    <w:docVar w:name="JobNo" w:val="1701644E"/>
    <w:docVar w:name="ODSRefJobNo" w:val="1702979E"/>
    <w:docVar w:name="sss1" w:val="A/RES/71/277"/>
    <w:docVar w:name="sss2" w:val="-"/>
  </w:docVars>
  <w:rsids>
    <w:rsidRoot w:val="0038238F"/>
    <w:rsid w:val="00006958"/>
    <w:rsid w:val="0001024C"/>
    <w:rsid w:val="000171D2"/>
    <w:rsid w:val="0002022C"/>
    <w:rsid w:val="00031A4E"/>
    <w:rsid w:val="000541F7"/>
    <w:rsid w:val="0006081E"/>
    <w:rsid w:val="00061F59"/>
    <w:rsid w:val="00070E4D"/>
    <w:rsid w:val="00095184"/>
    <w:rsid w:val="00097D30"/>
    <w:rsid w:val="000A1126"/>
    <w:rsid w:val="000A41A7"/>
    <w:rsid w:val="000B5C65"/>
    <w:rsid w:val="000C12EA"/>
    <w:rsid w:val="000C14D0"/>
    <w:rsid w:val="000C4F04"/>
    <w:rsid w:val="000C7308"/>
    <w:rsid w:val="000E5238"/>
    <w:rsid w:val="000E7802"/>
    <w:rsid w:val="000F7367"/>
    <w:rsid w:val="00112C98"/>
    <w:rsid w:val="0011614A"/>
    <w:rsid w:val="00116196"/>
    <w:rsid w:val="00121E53"/>
    <w:rsid w:val="001269A0"/>
    <w:rsid w:val="0015240C"/>
    <w:rsid w:val="001541FD"/>
    <w:rsid w:val="001558B0"/>
    <w:rsid w:val="00160397"/>
    <w:rsid w:val="001644D2"/>
    <w:rsid w:val="001651EE"/>
    <w:rsid w:val="00172A19"/>
    <w:rsid w:val="001732ED"/>
    <w:rsid w:val="00176152"/>
    <w:rsid w:val="00184BF8"/>
    <w:rsid w:val="001972A6"/>
    <w:rsid w:val="001A48A0"/>
    <w:rsid w:val="001D6A7D"/>
    <w:rsid w:val="001E319F"/>
    <w:rsid w:val="001F18C7"/>
    <w:rsid w:val="00214EEC"/>
    <w:rsid w:val="00215C71"/>
    <w:rsid w:val="00221333"/>
    <w:rsid w:val="00225E2E"/>
    <w:rsid w:val="002334CB"/>
    <w:rsid w:val="002513C8"/>
    <w:rsid w:val="0025194B"/>
    <w:rsid w:val="00262F84"/>
    <w:rsid w:val="00285AF4"/>
    <w:rsid w:val="00290169"/>
    <w:rsid w:val="00293622"/>
    <w:rsid w:val="00294FC9"/>
    <w:rsid w:val="002A0FA8"/>
    <w:rsid w:val="002B00A5"/>
    <w:rsid w:val="002D1855"/>
    <w:rsid w:val="002D5E02"/>
    <w:rsid w:val="002D73C2"/>
    <w:rsid w:val="002E2E77"/>
    <w:rsid w:val="002E55AE"/>
    <w:rsid w:val="002F277B"/>
    <w:rsid w:val="002F399B"/>
    <w:rsid w:val="00302C25"/>
    <w:rsid w:val="00327FEF"/>
    <w:rsid w:val="003409A3"/>
    <w:rsid w:val="00351750"/>
    <w:rsid w:val="0035570F"/>
    <w:rsid w:val="00356A46"/>
    <w:rsid w:val="0036164D"/>
    <w:rsid w:val="003647A8"/>
    <w:rsid w:val="0038238F"/>
    <w:rsid w:val="00383419"/>
    <w:rsid w:val="003846AF"/>
    <w:rsid w:val="003959ED"/>
    <w:rsid w:val="00397D98"/>
    <w:rsid w:val="003A62DF"/>
    <w:rsid w:val="003A7745"/>
    <w:rsid w:val="003B3142"/>
    <w:rsid w:val="003C28CE"/>
    <w:rsid w:val="003D1FDC"/>
    <w:rsid w:val="003D2FD0"/>
    <w:rsid w:val="003D4CBE"/>
    <w:rsid w:val="003E1EF1"/>
    <w:rsid w:val="00404A72"/>
    <w:rsid w:val="0042627F"/>
    <w:rsid w:val="00436FC8"/>
    <w:rsid w:val="00443B1A"/>
    <w:rsid w:val="00455DD4"/>
    <w:rsid w:val="0045768F"/>
    <w:rsid w:val="0046491F"/>
    <w:rsid w:val="00464F86"/>
    <w:rsid w:val="00467D5F"/>
    <w:rsid w:val="00476394"/>
    <w:rsid w:val="00492466"/>
    <w:rsid w:val="00492F43"/>
    <w:rsid w:val="004A1A2E"/>
    <w:rsid w:val="004A1E73"/>
    <w:rsid w:val="004D4525"/>
    <w:rsid w:val="004D7D0D"/>
    <w:rsid w:val="004F128E"/>
    <w:rsid w:val="004F254E"/>
    <w:rsid w:val="0050116D"/>
    <w:rsid w:val="00514F6F"/>
    <w:rsid w:val="005167FF"/>
    <w:rsid w:val="005168F3"/>
    <w:rsid w:val="0054317E"/>
    <w:rsid w:val="0054374F"/>
    <w:rsid w:val="00546BFE"/>
    <w:rsid w:val="00553EE0"/>
    <w:rsid w:val="00554BC0"/>
    <w:rsid w:val="00557926"/>
    <w:rsid w:val="005633B2"/>
    <w:rsid w:val="005664D4"/>
    <w:rsid w:val="00571347"/>
    <w:rsid w:val="00573AC1"/>
    <w:rsid w:val="00577203"/>
    <w:rsid w:val="005843AA"/>
    <w:rsid w:val="00586BAF"/>
    <w:rsid w:val="005878B9"/>
    <w:rsid w:val="00592C4A"/>
    <w:rsid w:val="005B0685"/>
    <w:rsid w:val="005B0B65"/>
    <w:rsid w:val="005C1572"/>
    <w:rsid w:val="005C170B"/>
    <w:rsid w:val="005C670C"/>
    <w:rsid w:val="005D7EA4"/>
    <w:rsid w:val="005E5078"/>
    <w:rsid w:val="005E60E9"/>
    <w:rsid w:val="005F65A0"/>
    <w:rsid w:val="00604502"/>
    <w:rsid w:val="006056C8"/>
    <w:rsid w:val="006117C7"/>
    <w:rsid w:val="006124A3"/>
    <w:rsid w:val="006315C6"/>
    <w:rsid w:val="00655D31"/>
    <w:rsid w:val="006576ED"/>
    <w:rsid w:val="00657767"/>
    <w:rsid w:val="006768D0"/>
    <w:rsid w:val="00676A1A"/>
    <w:rsid w:val="00691B36"/>
    <w:rsid w:val="006A358A"/>
    <w:rsid w:val="006C03CB"/>
    <w:rsid w:val="006C3900"/>
    <w:rsid w:val="006C4647"/>
    <w:rsid w:val="006E6BA5"/>
    <w:rsid w:val="006F0DEC"/>
    <w:rsid w:val="006F0E44"/>
    <w:rsid w:val="006F2CDE"/>
    <w:rsid w:val="006F454A"/>
    <w:rsid w:val="006F589C"/>
    <w:rsid w:val="00701368"/>
    <w:rsid w:val="00711D93"/>
    <w:rsid w:val="00716AF6"/>
    <w:rsid w:val="00730833"/>
    <w:rsid w:val="0073638F"/>
    <w:rsid w:val="00740566"/>
    <w:rsid w:val="00757836"/>
    <w:rsid w:val="00775124"/>
    <w:rsid w:val="00783714"/>
    <w:rsid w:val="007851E3"/>
    <w:rsid w:val="007900B5"/>
    <w:rsid w:val="007C4EAB"/>
    <w:rsid w:val="007D015A"/>
    <w:rsid w:val="007D2D62"/>
    <w:rsid w:val="007D58EE"/>
    <w:rsid w:val="007D7D80"/>
    <w:rsid w:val="007E16F9"/>
    <w:rsid w:val="007E1DA6"/>
    <w:rsid w:val="007E3293"/>
    <w:rsid w:val="007F3293"/>
    <w:rsid w:val="008043A3"/>
    <w:rsid w:val="00804CAA"/>
    <w:rsid w:val="008055F1"/>
    <w:rsid w:val="0080681C"/>
    <w:rsid w:val="00806A26"/>
    <w:rsid w:val="00820B78"/>
    <w:rsid w:val="008246B0"/>
    <w:rsid w:val="00844A30"/>
    <w:rsid w:val="00850988"/>
    <w:rsid w:val="00854A55"/>
    <w:rsid w:val="008555E9"/>
    <w:rsid w:val="00855DCA"/>
    <w:rsid w:val="00856079"/>
    <w:rsid w:val="00880CEF"/>
    <w:rsid w:val="00881EDA"/>
    <w:rsid w:val="00883D1E"/>
    <w:rsid w:val="008852CB"/>
    <w:rsid w:val="0088533F"/>
    <w:rsid w:val="008901AF"/>
    <w:rsid w:val="00893FA7"/>
    <w:rsid w:val="008B38A1"/>
    <w:rsid w:val="008B40FC"/>
    <w:rsid w:val="008B5AEB"/>
    <w:rsid w:val="008D064D"/>
    <w:rsid w:val="008D1429"/>
    <w:rsid w:val="008D44EA"/>
    <w:rsid w:val="008E2271"/>
    <w:rsid w:val="008E2855"/>
    <w:rsid w:val="008F0289"/>
    <w:rsid w:val="008F41A6"/>
    <w:rsid w:val="008F4D96"/>
    <w:rsid w:val="008F62BF"/>
    <w:rsid w:val="008F7783"/>
    <w:rsid w:val="00900F06"/>
    <w:rsid w:val="00903D23"/>
    <w:rsid w:val="009049F3"/>
    <w:rsid w:val="00921027"/>
    <w:rsid w:val="009278FA"/>
    <w:rsid w:val="0094181D"/>
    <w:rsid w:val="00962CB1"/>
    <w:rsid w:val="009706CB"/>
    <w:rsid w:val="00980ECD"/>
    <w:rsid w:val="00981DD9"/>
    <w:rsid w:val="00985122"/>
    <w:rsid w:val="00995195"/>
    <w:rsid w:val="0099666F"/>
    <w:rsid w:val="009A35BA"/>
    <w:rsid w:val="009A3822"/>
    <w:rsid w:val="009B6872"/>
    <w:rsid w:val="009C0B72"/>
    <w:rsid w:val="009D434D"/>
    <w:rsid w:val="009F1858"/>
    <w:rsid w:val="009F5B83"/>
    <w:rsid w:val="009F5EBC"/>
    <w:rsid w:val="00A10F5C"/>
    <w:rsid w:val="00A11AF8"/>
    <w:rsid w:val="00A319C0"/>
    <w:rsid w:val="00A350F2"/>
    <w:rsid w:val="00A43F13"/>
    <w:rsid w:val="00A505B8"/>
    <w:rsid w:val="00A50AC3"/>
    <w:rsid w:val="00A50DDB"/>
    <w:rsid w:val="00A5140C"/>
    <w:rsid w:val="00A56016"/>
    <w:rsid w:val="00A678D5"/>
    <w:rsid w:val="00A7237B"/>
    <w:rsid w:val="00A878BB"/>
    <w:rsid w:val="00A97065"/>
    <w:rsid w:val="00AA1982"/>
    <w:rsid w:val="00AA4866"/>
    <w:rsid w:val="00AB7342"/>
    <w:rsid w:val="00AC2064"/>
    <w:rsid w:val="00AC292D"/>
    <w:rsid w:val="00AD094B"/>
    <w:rsid w:val="00AD69D6"/>
    <w:rsid w:val="00AF2B0F"/>
    <w:rsid w:val="00B00F2B"/>
    <w:rsid w:val="00B241F9"/>
    <w:rsid w:val="00B2441D"/>
    <w:rsid w:val="00B26217"/>
    <w:rsid w:val="00B36899"/>
    <w:rsid w:val="00B36F3D"/>
    <w:rsid w:val="00B57CC1"/>
    <w:rsid w:val="00B75343"/>
    <w:rsid w:val="00B82CF8"/>
    <w:rsid w:val="00B864FD"/>
    <w:rsid w:val="00B871C3"/>
    <w:rsid w:val="00B90E4D"/>
    <w:rsid w:val="00BA5B25"/>
    <w:rsid w:val="00BA7610"/>
    <w:rsid w:val="00BB0B73"/>
    <w:rsid w:val="00BB225B"/>
    <w:rsid w:val="00BB5AA4"/>
    <w:rsid w:val="00BC48C0"/>
    <w:rsid w:val="00BD2A2A"/>
    <w:rsid w:val="00C12D0B"/>
    <w:rsid w:val="00C14406"/>
    <w:rsid w:val="00C14EA9"/>
    <w:rsid w:val="00C1618B"/>
    <w:rsid w:val="00C2240F"/>
    <w:rsid w:val="00C254B2"/>
    <w:rsid w:val="00C263B8"/>
    <w:rsid w:val="00C33498"/>
    <w:rsid w:val="00C350ED"/>
    <w:rsid w:val="00C5165B"/>
    <w:rsid w:val="00C55B15"/>
    <w:rsid w:val="00C56179"/>
    <w:rsid w:val="00C67F55"/>
    <w:rsid w:val="00C764A9"/>
    <w:rsid w:val="00C8554B"/>
    <w:rsid w:val="00C90662"/>
    <w:rsid w:val="00CA703D"/>
    <w:rsid w:val="00CA7274"/>
    <w:rsid w:val="00CB3E0B"/>
    <w:rsid w:val="00CB6127"/>
    <w:rsid w:val="00CC7B83"/>
    <w:rsid w:val="00CD3B0D"/>
    <w:rsid w:val="00CD6034"/>
    <w:rsid w:val="00CD7707"/>
    <w:rsid w:val="00CE3EF4"/>
    <w:rsid w:val="00CF26E3"/>
    <w:rsid w:val="00CF3AE6"/>
    <w:rsid w:val="00CF59D6"/>
    <w:rsid w:val="00D032BD"/>
    <w:rsid w:val="00D11019"/>
    <w:rsid w:val="00D1788E"/>
    <w:rsid w:val="00D21882"/>
    <w:rsid w:val="00D2221D"/>
    <w:rsid w:val="00D3193F"/>
    <w:rsid w:val="00D434E7"/>
    <w:rsid w:val="00D50E7C"/>
    <w:rsid w:val="00D52687"/>
    <w:rsid w:val="00D63386"/>
    <w:rsid w:val="00D64EF5"/>
    <w:rsid w:val="00D703BC"/>
    <w:rsid w:val="00D81A63"/>
    <w:rsid w:val="00D87A36"/>
    <w:rsid w:val="00D943C2"/>
    <w:rsid w:val="00D959C1"/>
    <w:rsid w:val="00DA0EED"/>
    <w:rsid w:val="00DC1EF5"/>
    <w:rsid w:val="00DC280E"/>
    <w:rsid w:val="00DD48F5"/>
    <w:rsid w:val="00DE413F"/>
    <w:rsid w:val="00DF0B4C"/>
    <w:rsid w:val="00DF6675"/>
    <w:rsid w:val="00E1064D"/>
    <w:rsid w:val="00E10AC9"/>
    <w:rsid w:val="00E133FF"/>
    <w:rsid w:val="00E16BBA"/>
    <w:rsid w:val="00E16D9C"/>
    <w:rsid w:val="00E37369"/>
    <w:rsid w:val="00E460EF"/>
    <w:rsid w:val="00E7224E"/>
    <w:rsid w:val="00E72796"/>
    <w:rsid w:val="00E72923"/>
    <w:rsid w:val="00E92AFA"/>
    <w:rsid w:val="00E939D0"/>
    <w:rsid w:val="00E96821"/>
    <w:rsid w:val="00EA4448"/>
    <w:rsid w:val="00EA7D5A"/>
    <w:rsid w:val="00EB3441"/>
    <w:rsid w:val="00EB41FE"/>
    <w:rsid w:val="00EB649E"/>
    <w:rsid w:val="00ED0E70"/>
    <w:rsid w:val="00ED530B"/>
    <w:rsid w:val="00EE52E8"/>
    <w:rsid w:val="00EF333D"/>
    <w:rsid w:val="00EF4D2D"/>
    <w:rsid w:val="00EF50B7"/>
    <w:rsid w:val="00EF6C47"/>
    <w:rsid w:val="00F01CB7"/>
    <w:rsid w:val="00F11416"/>
    <w:rsid w:val="00F1145E"/>
    <w:rsid w:val="00F56E84"/>
    <w:rsid w:val="00F61E1C"/>
    <w:rsid w:val="00F62159"/>
    <w:rsid w:val="00F633C6"/>
    <w:rsid w:val="00F65735"/>
    <w:rsid w:val="00F83050"/>
    <w:rsid w:val="00FA5AC5"/>
    <w:rsid w:val="00FC402B"/>
    <w:rsid w:val="00FE0D3A"/>
    <w:rsid w:val="00FE6238"/>
    <w:rsid w:val="00FE6BFB"/>
    <w:rsid w:val="00FE7548"/>
    <w:rsid w:val="00FF5E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622"/>
    <w:rPr>
      <w:lang w:val="en-US" w:eastAsia="en-US"/>
    </w:rPr>
  </w:style>
  <w:style w:type="paragraph" w:styleId="1">
    <w:name w:val="heading 1"/>
    <w:basedOn w:val="a"/>
    <w:next w:val="a"/>
    <w:qFormat/>
    <w:rsid w:val="00293622"/>
    <w:pPr>
      <w:keepNext/>
      <w:jc w:val="both"/>
      <w:outlineLvl w:val="0"/>
    </w:pPr>
    <w:rPr>
      <w:b/>
      <w:sz w:val="22"/>
    </w:rPr>
  </w:style>
  <w:style w:type="paragraph" w:styleId="2">
    <w:name w:val="heading 2"/>
    <w:basedOn w:val="a"/>
    <w:next w:val="a"/>
    <w:qFormat/>
    <w:rsid w:val="00293622"/>
    <w:pPr>
      <w:keepNext/>
      <w:outlineLvl w:val="1"/>
    </w:pPr>
    <w:rPr>
      <w:sz w:val="24"/>
      <w:lang w:val="fr-FR"/>
    </w:rPr>
  </w:style>
  <w:style w:type="paragraph" w:styleId="3">
    <w:name w:val="heading 3"/>
    <w:basedOn w:val="a"/>
    <w:next w:val="a"/>
    <w:qFormat/>
    <w:rsid w:val="00293622"/>
    <w:pPr>
      <w:keepNext/>
      <w:outlineLvl w:val="2"/>
    </w:pPr>
    <w:rPr>
      <w:sz w:val="40"/>
      <w:lang w:val="fr-FR"/>
    </w:rPr>
  </w:style>
  <w:style w:type="paragraph" w:styleId="4">
    <w:name w:val="heading 4"/>
    <w:basedOn w:val="a"/>
    <w:next w:val="a"/>
    <w:qFormat/>
    <w:rsid w:val="00293622"/>
    <w:pPr>
      <w:keepNext/>
      <w:outlineLvl w:val="3"/>
    </w:pPr>
    <w:rPr>
      <w:b/>
      <w:sz w:val="2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293622"/>
  </w:style>
  <w:style w:type="character" w:styleId="a4">
    <w:name w:val="footnote reference"/>
    <w:semiHidden/>
    <w:rsid w:val="00293622"/>
    <w:rPr>
      <w:vertAlign w:val="superscript"/>
    </w:rPr>
  </w:style>
  <w:style w:type="paragraph" w:styleId="a5">
    <w:name w:val="Document Map"/>
    <w:basedOn w:val="a"/>
    <w:semiHidden/>
    <w:rsid w:val="00293622"/>
    <w:pPr>
      <w:shd w:val="clear" w:color="auto" w:fill="000080"/>
    </w:pPr>
    <w:rPr>
      <w:rFonts w:ascii="Tahoma" w:hAnsi="Tahoma"/>
    </w:rPr>
  </w:style>
  <w:style w:type="paragraph" w:styleId="a6">
    <w:name w:val="header"/>
    <w:basedOn w:val="a"/>
    <w:rsid w:val="00293622"/>
    <w:pPr>
      <w:tabs>
        <w:tab w:val="center" w:pos="4320"/>
        <w:tab w:val="right" w:pos="8640"/>
      </w:tabs>
    </w:pPr>
  </w:style>
  <w:style w:type="paragraph" w:styleId="a7">
    <w:name w:val="footer"/>
    <w:basedOn w:val="a"/>
    <w:rsid w:val="00293622"/>
    <w:pPr>
      <w:tabs>
        <w:tab w:val="center" w:pos="4320"/>
        <w:tab w:val="right" w:pos="8640"/>
      </w:tabs>
    </w:pPr>
  </w:style>
  <w:style w:type="character" w:styleId="a8">
    <w:name w:val="annotation reference"/>
    <w:semiHidden/>
    <w:rsid w:val="00293622"/>
    <w:rPr>
      <w:sz w:val="16"/>
    </w:rPr>
  </w:style>
  <w:style w:type="paragraph" w:styleId="a9">
    <w:name w:val="annotation text"/>
    <w:basedOn w:val="a"/>
    <w:link w:val="Char0"/>
    <w:semiHidden/>
    <w:rsid w:val="00293622"/>
  </w:style>
  <w:style w:type="character" w:styleId="aa">
    <w:name w:val="page number"/>
    <w:basedOn w:val="a0"/>
    <w:rsid w:val="00293622"/>
  </w:style>
  <w:style w:type="paragraph" w:customStyle="1" w:styleId="SingleTxt">
    <w:name w:val="__Single Txt"/>
    <w:basedOn w:val="a"/>
    <w:rsid w:val="002936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ab">
    <w:name w:val="Balloon Text"/>
    <w:basedOn w:val="a"/>
    <w:semiHidden/>
    <w:rsid w:val="00B2441D"/>
    <w:rPr>
      <w:rFonts w:ascii="Tahoma" w:hAnsi="Tahoma" w:cs="Tahoma"/>
      <w:sz w:val="16"/>
      <w:szCs w:val="16"/>
    </w:rPr>
  </w:style>
  <w:style w:type="table" w:styleId="ac">
    <w:name w:val="Table Grid"/>
    <w:basedOn w:val="a1"/>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a"/>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Char">
    <w:name w:val="Κείμενο υποσημείωσης Char"/>
    <w:link w:val="a3"/>
    <w:rsid w:val="00F61E1C"/>
  </w:style>
  <w:style w:type="character" w:styleId="-">
    <w:name w:val="Hyperlink"/>
    <w:rsid w:val="00F61E1C"/>
    <w:rPr>
      <w:color w:val="0000FF"/>
      <w:u w:val="none"/>
    </w:rPr>
  </w:style>
  <w:style w:type="paragraph" w:styleId="ad">
    <w:name w:val="Revision"/>
    <w:hidden/>
    <w:uiPriority w:val="99"/>
    <w:semiHidden/>
    <w:rsid w:val="00D959C1"/>
    <w:rPr>
      <w:lang w:val="en-US" w:eastAsia="en-US"/>
    </w:rPr>
  </w:style>
  <w:style w:type="character" w:styleId="-0">
    <w:name w:val="FollowedHyperlink"/>
    <w:basedOn w:val="a0"/>
    <w:rsid w:val="00EF50B7"/>
    <w:rPr>
      <w:color w:val="0000FF"/>
      <w:u w:val="none"/>
    </w:rPr>
  </w:style>
  <w:style w:type="paragraph" w:styleId="ae">
    <w:name w:val="annotation subject"/>
    <w:basedOn w:val="a9"/>
    <w:next w:val="a9"/>
    <w:link w:val="Char1"/>
    <w:rsid w:val="00EF50B7"/>
    <w:rPr>
      <w:b/>
      <w:bCs/>
    </w:rPr>
  </w:style>
  <w:style w:type="character" w:customStyle="1" w:styleId="Char0">
    <w:name w:val="Κείμενο σχολίου Char"/>
    <w:basedOn w:val="a0"/>
    <w:link w:val="a9"/>
    <w:semiHidden/>
    <w:rsid w:val="00EF50B7"/>
    <w:rPr>
      <w:lang w:val="en-US" w:eastAsia="en-US"/>
    </w:rPr>
  </w:style>
  <w:style w:type="character" w:customStyle="1" w:styleId="Char1">
    <w:name w:val="Θέμα σχολίου Char"/>
    <w:basedOn w:val="Char0"/>
    <w:link w:val="ae"/>
    <w:rsid w:val="00EF50B7"/>
    <w:rPr>
      <w:b/>
      <w:bCs/>
      <w:lang w:val="en-US" w:eastAsia="en-US"/>
    </w:rPr>
  </w:style>
  <w:style w:type="character" w:customStyle="1" w:styleId="apple-converted-space">
    <w:name w:val="apple-converted-space"/>
    <w:basedOn w:val="a0"/>
    <w:rsid w:val="00D70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F61E1C"/>
  </w:style>
  <w:style w:type="character" w:styleId="Hyperlink">
    <w:name w:val="Hyperlink"/>
    <w:rsid w:val="00F61E1C"/>
    <w:rPr>
      <w:color w:val="0000FF"/>
      <w:u w:val="none"/>
    </w:rPr>
  </w:style>
  <w:style w:type="paragraph" w:styleId="Revision">
    <w:name w:val="Revision"/>
    <w:hidden/>
    <w:uiPriority w:val="99"/>
    <w:semiHidden/>
    <w:rsid w:val="00D959C1"/>
    <w:rPr>
      <w:lang w:val="en-US" w:eastAsia="en-US"/>
    </w:rPr>
  </w:style>
  <w:style w:type="character" w:styleId="FollowedHyperlink">
    <w:name w:val="FollowedHyperlink"/>
    <w:basedOn w:val="DefaultParagraphFont"/>
    <w:rsid w:val="00EF50B7"/>
    <w:rPr>
      <w:color w:val="0000FF"/>
      <w:u w:val="none"/>
    </w:rPr>
  </w:style>
  <w:style w:type="paragraph" w:styleId="CommentSubject">
    <w:name w:val="annotation subject"/>
    <w:basedOn w:val="CommentText"/>
    <w:next w:val="CommentText"/>
    <w:link w:val="CommentSubjectChar"/>
    <w:rsid w:val="00EF50B7"/>
    <w:rPr>
      <w:b/>
      <w:bCs/>
    </w:rPr>
  </w:style>
  <w:style w:type="character" w:customStyle="1" w:styleId="CommentTextChar">
    <w:name w:val="Comment Text Char"/>
    <w:basedOn w:val="DefaultParagraphFont"/>
    <w:link w:val="CommentText"/>
    <w:semiHidden/>
    <w:rsid w:val="00EF50B7"/>
    <w:rPr>
      <w:lang w:val="en-US" w:eastAsia="en-US"/>
    </w:rPr>
  </w:style>
  <w:style w:type="character" w:customStyle="1" w:styleId="CommentSubjectChar">
    <w:name w:val="Comment Subject Char"/>
    <w:basedOn w:val="CommentTextChar"/>
    <w:link w:val="CommentSubject"/>
    <w:rsid w:val="00EF50B7"/>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English_RES.dot</Template>
  <TotalTime>0</TotalTime>
  <Pages>2</Pages>
  <Words>539</Words>
  <Characters>3270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A/RES/71/277</vt:lpstr>
      <vt:lpstr>A/RES/71/277</vt:lpstr>
    </vt:vector>
  </TitlesOfParts>
  <Company>United Nations</Company>
  <LinksUpToDate>false</LinksUpToDate>
  <CharactersWithSpaces>3802</CharactersWithSpaces>
  <SharedDoc>false</SharedDoc>
  <HLinks>
    <vt:vector size="150" baseType="variant">
      <vt:variant>
        <vt:i4>6619179</vt:i4>
      </vt:variant>
      <vt:variant>
        <vt:i4>72</vt:i4>
      </vt:variant>
      <vt:variant>
        <vt:i4>0</vt:i4>
      </vt:variant>
      <vt:variant>
        <vt:i4>5</vt:i4>
      </vt:variant>
      <vt:variant>
        <vt:lpwstr>http://undocs.org/S/RES/2262(2016)</vt:lpwstr>
      </vt:variant>
      <vt:variant>
        <vt:lpwstr/>
      </vt:variant>
      <vt:variant>
        <vt:i4>6488106</vt:i4>
      </vt:variant>
      <vt:variant>
        <vt:i4>69</vt:i4>
      </vt:variant>
      <vt:variant>
        <vt:i4>0</vt:i4>
      </vt:variant>
      <vt:variant>
        <vt:i4>5</vt:i4>
      </vt:variant>
      <vt:variant>
        <vt:lpwstr>http://undocs.org/S/RES/2127(2013)</vt:lpwstr>
      </vt:variant>
      <vt:variant>
        <vt:lpwstr/>
      </vt:variant>
      <vt:variant>
        <vt:i4>6750250</vt:i4>
      </vt:variant>
      <vt:variant>
        <vt:i4>66</vt:i4>
      </vt:variant>
      <vt:variant>
        <vt:i4>0</vt:i4>
      </vt:variant>
      <vt:variant>
        <vt:i4>5</vt:i4>
      </vt:variant>
      <vt:variant>
        <vt:lpwstr>http://undocs.org/S/RES/2153(2014)</vt:lpwstr>
      </vt:variant>
      <vt:variant>
        <vt:lpwstr/>
      </vt:variant>
      <vt:variant>
        <vt:i4>8323134</vt:i4>
      </vt:variant>
      <vt:variant>
        <vt:i4>60</vt:i4>
      </vt:variant>
      <vt:variant>
        <vt:i4>0</vt:i4>
      </vt:variant>
      <vt:variant>
        <vt:i4>5</vt:i4>
      </vt:variant>
      <vt:variant>
        <vt:lpwstr>http://undocs.org/A/RES/70/252</vt:lpwstr>
      </vt:variant>
      <vt:variant>
        <vt:lpwstr/>
      </vt:variant>
      <vt:variant>
        <vt:i4>8323134</vt:i4>
      </vt:variant>
      <vt:variant>
        <vt:i4>51</vt:i4>
      </vt:variant>
      <vt:variant>
        <vt:i4>0</vt:i4>
      </vt:variant>
      <vt:variant>
        <vt:i4>5</vt:i4>
      </vt:variant>
      <vt:variant>
        <vt:lpwstr>http://undocs.org/A/RES/70/252</vt:lpwstr>
      </vt:variant>
      <vt:variant>
        <vt:lpwstr/>
      </vt:variant>
      <vt:variant>
        <vt:i4>7405625</vt:i4>
      </vt:variant>
      <vt:variant>
        <vt:i4>48</vt:i4>
      </vt:variant>
      <vt:variant>
        <vt:i4>0</vt:i4>
      </vt:variant>
      <vt:variant>
        <vt:i4>5</vt:i4>
      </vt:variant>
      <vt:variant>
        <vt:lpwstr>http://undocs.org/A/RES/69/136</vt:lpwstr>
      </vt:variant>
      <vt:variant>
        <vt:lpwstr/>
      </vt:variant>
      <vt:variant>
        <vt:i4>8257592</vt:i4>
      </vt:variant>
      <vt:variant>
        <vt:i4>45</vt:i4>
      </vt:variant>
      <vt:variant>
        <vt:i4>0</vt:i4>
      </vt:variant>
      <vt:variant>
        <vt:i4>5</vt:i4>
      </vt:variant>
      <vt:variant>
        <vt:lpwstr>http://undocs.org/A/RES/68/128</vt:lpwstr>
      </vt:variant>
      <vt:variant>
        <vt:lpwstr/>
      </vt:variant>
      <vt:variant>
        <vt:i4>8126521</vt:i4>
      </vt:variant>
      <vt:variant>
        <vt:i4>42</vt:i4>
      </vt:variant>
      <vt:variant>
        <vt:i4>0</vt:i4>
      </vt:variant>
      <vt:variant>
        <vt:i4>5</vt:i4>
      </vt:variant>
      <vt:variant>
        <vt:lpwstr>http://undocs.org/A/RES/67/135</vt:lpwstr>
      </vt:variant>
      <vt:variant>
        <vt:lpwstr/>
      </vt:variant>
      <vt:variant>
        <vt:i4>7929919</vt:i4>
      </vt:variant>
      <vt:variant>
        <vt:i4>39</vt:i4>
      </vt:variant>
      <vt:variant>
        <vt:i4>0</vt:i4>
      </vt:variant>
      <vt:variant>
        <vt:i4>5</vt:i4>
      </vt:variant>
      <vt:variant>
        <vt:lpwstr>http://undocs.org/A/RES/66/252</vt:lpwstr>
      </vt:variant>
      <vt:variant>
        <vt:lpwstr/>
      </vt:variant>
      <vt:variant>
        <vt:i4>8126521</vt:i4>
      </vt:variant>
      <vt:variant>
        <vt:i4>36</vt:i4>
      </vt:variant>
      <vt:variant>
        <vt:i4>0</vt:i4>
      </vt:variant>
      <vt:variant>
        <vt:i4>5</vt:i4>
      </vt:variant>
      <vt:variant>
        <vt:lpwstr>http://undocs.org/A/RES/65/137</vt:lpwstr>
      </vt:variant>
      <vt:variant>
        <vt:lpwstr/>
      </vt:variant>
      <vt:variant>
        <vt:i4>7536698</vt:i4>
      </vt:variant>
      <vt:variant>
        <vt:i4>33</vt:i4>
      </vt:variant>
      <vt:variant>
        <vt:i4>0</vt:i4>
      </vt:variant>
      <vt:variant>
        <vt:i4>5</vt:i4>
      </vt:variant>
      <vt:variant>
        <vt:lpwstr>http://undocs.org/A/RES/64/109</vt:lpwstr>
      </vt:variant>
      <vt:variant>
        <vt:lpwstr/>
      </vt:variant>
      <vt:variant>
        <vt:i4>7929913</vt:i4>
      </vt:variant>
      <vt:variant>
        <vt:i4>30</vt:i4>
      </vt:variant>
      <vt:variant>
        <vt:i4>0</vt:i4>
      </vt:variant>
      <vt:variant>
        <vt:i4>5</vt:i4>
      </vt:variant>
      <vt:variant>
        <vt:lpwstr>http://undocs.org/A/RES/63/134</vt:lpwstr>
      </vt:variant>
      <vt:variant>
        <vt:lpwstr/>
      </vt:variant>
      <vt:variant>
        <vt:i4>4980746</vt:i4>
      </vt:variant>
      <vt:variant>
        <vt:i4>27</vt:i4>
      </vt:variant>
      <vt:variant>
        <vt:i4>0</vt:i4>
      </vt:variant>
      <vt:variant>
        <vt:i4>5</vt:i4>
      </vt:variant>
      <vt:variant>
        <vt:lpwstr>http://undocs.org/A/RES/62/11</vt:lpwstr>
      </vt:variant>
      <vt:variant>
        <vt:lpwstr/>
      </vt:variant>
      <vt:variant>
        <vt:i4>4980746</vt:i4>
      </vt:variant>
      <vt:variant>
        <vt:i4>24</vt:i4>
      </vt:variant>
      <vt:variant>
        <vt:i4>0</vt:i4>
      </vt:variant>
      <vt:variant>
        <vt:i4>5</vt:i4>
      </vt:variant>
      <vt:variant>
        <vt:lpwstr>http://undocs.org/A/RES/61/28</vt:lpwstr>
      </vt:variant>
      <vt:variant>
        <vt:lpwstr/>
      </vt:variant>
      <vt:variant>
        <vt:i4>8126514</vt:i4>
      </vt:variant>
      <vt:variant>
        <vt:i4>21</vt:i4>
      </vt:variant>
      <vt:variant>
        <vt:i4>0</vt:i4>
      </vt:variant>
      <vt:variant>
        <vt:i4>5</vt:i4>
      </vt:variant>
      <vt:variant>
        <vt:lpwstr>http://undocs.org/A/RES/60/182</vt:lpwstr>
      </vt:variant>
      <vt:variant>
        <vt:lpwstr/>
      </vt:variant>
      <vt:variant>
        <vt:i4>7536701</vt:i4>
      </vt:variant>
      <vt:variant>
        <vt:i4>18</vt:i4>
      </vt:variant>
      <vt:variant>
        <vt:i4>0</vt:i4>
      </vt:variant>
      <vt:variant>
        <vt:i4>5</vt:i4>
      </vt:variant>
      <vt:variant>
        <vt:lpwstr>http://undocs.org/A/RES/59/144</vt:lpwstr>
      </vt:variant>
      <vt:variant>
        <vt:lpwstr/>
      </vt:variant>
      <vt:variant>
        <vt:i4>7667760</vt:i4>
      </vt:variant>
      <vt:variant>
        <vt:i4>15</vt:i4>
      </vt:variant>
      <vt:variant>
        <vt:i4>0</vt:i4>
      </vt:variant>
      <vt:variant>
        <vt:i4>5</vt:i4>
      </vt:variant>
      <vt:variant>
        <vt:lpwstr>http://undocs.org/A/RES/58/290</vt:lpwstr>
      </vt:variant>
      <vt:variant>
        <vt:lpwstr/>
      </vt:variant>
      <vt:variant>
        <vt:i4>7929913</vt:i4>
      </vt:variant>
      <vt:variant>
        <vt:i4>12</vt:i4>
      </vt:variant>
      <vt:variant>
        <vt:i4>0</vt:i4>
      </vt:variant>
      <vt:variant>
        <vt:i4>5</vt:i4>
      </vt:variant>
      <vt:variant>
        <vt:lpwstr>http://undocs.org/A/RES/57/302</vt:lpwstr>
      </vt:variant>
      <vt:variant>
        <vt:lpwstr/>
      </vt:variant>
      <vt:variant>
        <vt:i4>7864383</vt:i4>
      </vt:variant>
      <vt:variant>
        <vt:i4>9</vt:i4>
      </vt:variant>
      <vt:variant>
        <vt:i4>0</vt:i4>
      </vt:variant>
      <vt:variant>
        <vt:i4>5</vt:i4>
      </vt:variant>
      <vt:variant>
        <vt:lpwstr>http://undocs.org/A/RES/56/263</vt:lpwstr>
      </vt:variant>
      <vt:variant>
        <vt:lpwstr/>
      </vt:variant>
      <vt:variant>
        <vt:i4>5177353</vt:i4>
      </vt:variant>
      <vt:variant>
        <vt:i4>6</vt:i4>
      </vt:variant>
      <vt:variant>
        <vt:i4>0</vt:i4>
      </vt:variant>
      <vt:variant>
        <vt:i4>5</vt:i4>
      </vt:variant>
      <vt:variant>
        <vt:lpwstr>http://undocs.org/A/RES/55/56</vt:lpwstr>
      </vt:variant>
      <vt:variant>
        <vt:lpwstr/>
      </vt:variant>
      <vt:variant>
        <vt:i4>6881326</vt:i4>
      </vt:variant>
      <vt:variant>
        <vt:i4>3</vt:i4>
      </vt:variant>
      <vt:variant>
        <vt:i4>0</vt:i4>
      </vt:variant>
      <vt:variant>
        <vt:i4>5</vt:i4>
      </vt:variant>
      <vt:variant>
        <vt:lpwstr>http://undocs.org/S/RES/1459(2003)</vt:lpwstr>
      </vt:variant>
      <vt:variant>
        <vt:lpwstr/>
      </vt:variant>
      <vt:variant>
        <vt:i4>5111819</vt:i4>
      </vt:variant>
      <vt:variant>
        <vt:i4>0</vt:i4>
      </vt:variant>
      <vt:variant>
        <vt:i4>0</vt:i4>
      </vt:variant>
      <vt:variant>
        <vt:i4>5</vt:i4>
      </vt:variant>
      <vt:variant>
        <vt:lpwstr>http://undocs.org/A/RES/70/1</vt:lpwstr>
      </vt:variant>
      <vt:variant>
        <vt:lpwstr/>
      </vt:variant>
      <vt:variant>
        <vt:i4>3276863</vt:i4>
      </vt:variant>
      <vt:variant>
        <vt:i4>6</vt:i4>
      </vt:variant>
      <vt:variant>
        <vt:i4>0</vt:i4>
      </vt:variant>
      <vt:variant>
        <vt:i4>5</vt:i4>
      </vt:variant>
      <vt:variant>
        <vt:lpwstr>http://undocs.org/A/68/649</vt:lpwstr>
      </vt:variant>
      <vt:variant>
        <vt:lpwstr/>
      </vt:variant>
      <vt:variant>
        <vt:i4>3604540</vt:i4>
      </vt:variant>
      <vt:variant>
        <vt:i4>3</vt:i4>
      </vt:variant>
      <vt:variant>
        <vt:i4>0</vt:i4>
      </vt:variant>
      <vt:variant>
        <vt:i4>5</vt:i4>
      </vt:variant>
      <vt:variant>
        <vt:lpwstr>http://undocs.org/A/71/665</vt:lpwstr>
      </vt:variant>
      <vt:variant>
        <vt:lpwstr/>
      </vt:variant>
      <vt:variant>
        <vt:i4>4128816</vt:i4>
      </vt:variant>
      <vt:variant>
        <vt:i4>0</vt:i4>
      </vt:variant>
      <vt:variant>
        <vt:i4>0</vt:i4>
      </vt:variant>
      <vt:variant>
        <vt:i4>5</vt:i4>
      </vt:variant>
      <vt:variant>
        <vt:lpwstr>http://undocs.org/A/57/489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A/RES/71/277</dc:title>
  <dc:creator>ac</dc:creator>
  <cp:keywords>1702979</cp:keywords>
  <cp:lastModifiedBy>examuser</cp:lastModifiedBy>
  <cp:revision>2</cp:revision>
  <cp:lastPrinted>2017-02-14T23:16:00Z</cp:lastPrinted>
  <dcterms:created xsi:type="dcterms:W3CDTF">2017-03-03T15:31:00Z</dcterms:created>
  <dcterms:modified xsi:type="dcterms:W3CDTF">2017-03-03T15:31:00Z</dcterms:modified>
  <cp:category>1701644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1701644E</vt:lpwstr>
  </property>
  <property fmtid="{D5CDD505-2E9C-101B-9397-08002B2CF9AE}" pid="3" name="ODSRefJobNo">
    <vt:lpwstr>1702979E</vt:lpwstr>
  </property>
  <property fmtid="{D5CDD505-2E9C-101B-9397-08002B2CF9AE}" pid="4" name="Symbol1">
    <vt:lpwstr>A/RES/71/277</vt:lpwstr>
  </property>
  <property fmtid="{D5CDD505-2E9C-101B-9397-08002B2CF9AE}" pid="5" name="Symbol2">
    <vt:lpwstr/>
  </property>
</Properties>
</file>