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B7" w:rsidRPr="0025194B" w:rsidRDefault="00EF50B7" w:rsidP="0025194B">
      <w:pPr>
        <w:spacing w:line="20" w:lineRule="exact"/>
        <w:jc w:val="both"/>
        <w:outlineLvl w:val="0"/>
        <w:rPr>
          <w:b/>
          <w:sz w:val="2"/>
          <w:lang w:val="en-GB" w:eastAsia="zh-CN"/>
        </w:rPr>
      </w:pPr>
      <w:bookmarkStart w:id="0" w:name="_GoBack"/>
      <w:bookmarkEnd w:id="0"/>
    </w:p>
    <w:p w:rsidR="0025194B" w:rsidRPr="00EF50B7" w:rsidRDefault="0025194B" w:rsidP="00EF50B7">
      <w:pPr>
        <w:spacing w:line="20" w:lineRule="exact"/>
        <w:jc w:val="both"/>
        <w:outlineLvl w:val="0"/>
        <w:rPr>
          <w:b/>
          <w:sz w:val="2"/>
          <w:lang w:val="en-GB" w:eastAsia="zh-CN"/>
        </w:rPr>
      </w:pPr>
    </w:p>
    <w:p w:rsidR="00981DD9" w:rsidRPr="00D63386" w:rsidRDefault="00981DD9">
      <w:pPr>
        <w:jc w:val="both"/>
        <w:outlineLvl w:val="0"/>
        <w:rPr>
          <w:b/>
          <w:sz w:val="22"/>
          <w:lang w:val="en-GB" w:eastAsia="zh-CN"/>
        </w:rPr>
        <w:sectPr w:rsidR="00981DD9" w:rsidRPr="00D63386"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1584" w:right="1195" w:bottom="1440" w:left="1195" w:header="576" w:footer="1008" w:gutter="0"/>
          <w:cols w:space="720"/>
          <w:titlePg/>
        </w:sectPr>
      </w:pPr>
    </w:p>
    <w:p w:rsidR="00B72EA9" w:rsidRPr="002652B9" w:rsidRDefault="00E25461" w:rsidP="00B72EA9">
      <w:pPr>
        <w:rPr>
          <w:b/>
          <w:sz w:val="24"/>
          <w:szCs w:val="24"/>
        </w:rPr>
      </w:pPr>
      <w:r w:rsidRPr="00B72EA9">
        <w:rPr>
          <w:b/>
          <w:bCs/>
          <w:u w:val="single"/>
        </w:rPr>
        <w:lastRenderedPageBreak/>
        <w:t>Committee</w:t>
      </w:r>
      <w:r w:rsidRPr="00B72EA9">
        <w:rPr>
          <w:b/>
          <w:u w:val="single"/>
        </w:rPr>
        <w:t>:</w:t>
      </w:r>
      <w:r w:rsidRPr="00B72EA9">
        <w:rPr>
          <w:b/>
        </w:rPr>
        <w:t xml:space="preserve">   </w:t>
      </w:r>
      <w:r w:rsidRPr="00B72EA9">
        <w:rPr>
          <w:b/>
          <w:sz w:val="24"/>
          <w:szCs w:val="24"/>
          <w:lang w:val="en-GB"/>
        </w:rPr>
        <w:t>Economic and Social</w:t>
      </w:r>
      <w:r w:rsidRPr="00B72EA9">
        <w:rPr>
          <w:b/>
        </w:rPr>
        <w:br/>
      </w:r>
      <w:r w:rsidRPr="00B72EA9">
        <w:rPr>
          <w:b/>
          <w:bCs/>
          <w:u w:val="single"/>
        </w:rPr>
        <w:t>Topic Area</w:t>
      </w:r>
      <w:r w:rsidRPr="00B72EA9">
        <w:rPr>
          <w:b/>
          <w:u w:val="single"/>
        </w:rPr>
        <w:t>:</w:t>
      </w:r>
      <w:r w:rsidRPr="00B72EA9">
        <w:rPr>
          <w:b/>
        </w:rPr>
        <w:t xml:space="preserve">  </w:t>
      </w:r>
      <w:r w:rsidRPr="00B72EA9">
        <w:rPr>
          <w:rFonts w:eastAsia="Calibri"/>
          <w:b/>
          <w:sz w:val="24"/>
        </w:rPr>
        <w:t>Achieving sustainable development; universal access to clean water.</w:t>
      </w:r>
      <w:r w:rsidRPr="00B72EA9">
        <w:rPr>
          <w:b/>
        </w:rPr>
        <w:br/>
      </w:r>
      <w:r w:rsidRPr="00B72EA9">
        <w:rPr>
          <w:b/>
          <w:bCs/>
          <w:u w:val="single"/>
        </w:rPr>
        <w:t>Sponsored by</w:t>
      </w:r>
      <w:r w:rsidRPr="00B72EA9">
        <w:rPr>
          <w:b/>
        </w:rPr>
        <w:t xml:space="preserve">: </w:t>
      </w:r>
      <w:r w:rsidR="00B72EA9" w:rsidRPr="00B72EA9">
        <w:rPr>
          <w:sz w:val="24"/>
          <w:szCs w:val="24"/>
        </w:rPr>
        <w:t>Brazil</w:t>
      </w:r>
      <w:r w:rsidRPr="00B72EA9">
        <w:br/>
      </w:r>
      <w:r w:rsidRPr="00B72EA9">
        <w:rPr>
          <w:b/>
          <w:bCs/>
          <w:u w:val="single"/>
        </w:rPr>
        <w:t>Submitted by</w:t>
      </w:r>
      <w:r w:rsidRPr="00B72EA9">
        <w:rPr>
          <w:b/>
          <w:u w:val="single"/>
        </w:rPr>
        <w:t>:</w:t>
      </w:r>
      <w:r w:rsidRPr="00234925">
        <w:t xml:space="preserve"> </w:t>
      </w:r>
      <w:r w:rsidR="00B72EA9" w:rsidRPr="00B72EA9">
        <w:rPr>
          <w:sz w:val="24"/>
          <w:szCs w:val="24"/>
        </w:rPr>
        <w:t>Switzerland, South Korea, Australia, Lebanon, Libya, South Africa, Sierra Leone, Germany, Czech Republic, Ukraine, Venezuela, Greece, Iran, Poland, Jordan, France, India, Russian Federation, Liechtenstein, Monaco, Azerbaijan, Iceland, Mexico, Norway</w:t>
      </w:r>
    </w:p>
    <w:p w:rsidR="00E25461" w:rsidRPr="00061F59" w:rsidRDefault="00E25461" w:rsidP="00E25461">
      <w:pPr>
        <w:pStyle w:val="1"/>
        <w:spacing w:after="240"/>
        <w:jc w:val="left"/>
      </w:pPr>
    </w:p>
    <w:p w:rsidR="00E25461" w:rsidRDefault="00E25461" w:rsidP="00D703BC">
      <w:pPr>
        <w:pStyle w:val="SingleTxt"/>
        <w:rPr>
          <w:sz w:val="24"/>
          <w:szCs w:val="24"/>
          <w:lang w:val="en-GB"/>
        </w:rPr>
      </w:pPr>
    </w:p>
    <w:p w:rsidR="00D703BC" w:rsidRDefault="00F61E1C" w:rsidP="00F61E1C">
      <w:pPr>
        <w:pStyle w:val="SingleTxt"/>
        <w:rPr>
          <w:lang w:val="en-GB"/>
        </w:rPr>
      </w:pPr>
      <w:r w:rsidRPr="00D63386">
        <w:rPr>
          <w:lang w:val="en-GB"/>
        </w:rPr>
        <w:tab/>
      </w:r>
    </w:p>
    <w:p w:rsidR="00F61E1C" w:rsidRPr="00D63386" w:rsidRDefault="00F61E1C" w:rsidP="00F61E1C">
      <w:pPr>
        <w:pStyle w:val="SingleTxt"/>
        <w:rPr>
          <w:lang w:val="en-GB"/>
        </w:rPr>
      </w:pPr>
      <w:r w:rsidRPr="00D63386">
        <w:rPr>
          <w:i/>
          <w:lang w:val="en-GB"/>
        </w:rPr>
        <w:t xml:space="preserve">The </w:t>
      </w:r>
      <w:proofErr w:type="spellStart"/>
      <w:r w:rsidR="00DA6FD4" w:rsidRPr="00DA6FD4">
        <w:rPr>
          <w:i/>
          <w:lang w:val="en-GB"/>
        </w:rPr>
        <w:t>the</w:t>
      </w:r>
      <w:proofErr w:type="spellEnd"/>
      <w:r w:rsidR="00DA6FD4" w:rsidRPr="00DA6FD4">
        <w:rPr>
          <w:i/>
          <w:lang w:val="en-GB"/>
        </w:rPr>
        <w:t xml:space="preserve"> Economic and Social committee</w:t>
      </w:r>
      <w:r w:rsidRPr="00DA6FD4">
        <w:rPr>
          <w:i/>
          <w:lang w:val="en-GB"/>
        </w:rPr>
        <w:t>,</w:t>
      </w:r>
      <w:r w:rsidRPr="00D63386">
        <w:rPr>
          <w:lang w:val="en-GB"/>
        </w:rPr>
        <w:t xml:space="preserve"> </w:t>
      </w:r>
    </w:p>
    <w:p w:rsidR="00B72EA9" w:rsidRPr="00B72EA9" w:rsidRDefault="00F61E1C" w:rsidP="00B72EA9">
      <w:pPr>
        <w:pStyle w:val="SingleTxt"/>
        <w:ind w:left="360"/>
        <w:rPr>
          <w:lang w:val="en-US"/>
        </w:rPr>
      </w:pPr>
      <w:r w:rsidRPr="00D63386">
        <w:rPr>
          <w:lang w:val="en-GB"/>
        </w:rPr>
        <w:tab/>
      </w:r>
      <w:r w:rsidR="00B72EA9" w:rsidRPr="00B72EA9">
        <w:rPr>
          <w:i/>
          <w:lang w:val="en-US"/>
        </w:rPr>
        <w:t xml:space="preserve">Acknowledging </w:t>
      </w:r>
      <w:r w:rsidR="00B72EA9" w:rsidRPr="00B72EA9">
        <w:rPr>
          <w:lang w:val="en-US"/>
        </w:rPr>
        <w:t>the UNGA resolution on Water Decade for Sustainable Development as well as the properness of establishing an International Panel on Water.</w:t>
      </w:r>
    </w:p>
    <w:p w:rsidR="00B72EA9" w:rsidRPr="00B72EA9" w:rsidRDefault="00B72EA9" w:rsidP="00B72EA9">
      <w:pPr>
        <w:pStyle w:val="SingleTxt"/>
        <w:ind w:left="360"/>
        <w:rPr>
          <w:i/>
          <w:lang w:val="en-US"/>
        </w:rPr>
      </w:pPr>
      <w:r>
        <w:rPr>
          <w:i/>
          <w:lang w:val="en-US"/>
        </w:rPr>
        <w:tab/>
      </w:r>
      <w:proofErr w:type="gramStart"/>
      <w:r w:rsidRPr="00B72EA9">
        <w:rPr>
          <w:i/>
          <w:lang w:val="en-US"/>
        </w:rPr>
        <w:t xml:space="preserve">Recognizing </w:t>
      </w:r>
      <w:r w:rsidRPr="00B72EA9">
        <w:rPr>
          <w:lang w:val="en-US"/>
        </w:rPr>
        <w:t>the importance of the World Bank and its financial role in the economic empowerment and the improvement of public services in the developing countries.</w:t>
      </w:r>
      <w:proofErr w:type="gramEnd"/>
    </w:p>
    <w:p w:rsidR="00B72EA9" w:rsidRPr="00B72EA9" w:rsidRDefault="00B72EA9" w:rsidP="00B72EA9">
      <w:pPr>
        <w:pStyle w:val="SingleTxt"/>
        <w:ind w:left="360"/>
        <w:rPr>
          <w:lang w:val="en-US"/>
        </w:rPr>
      </w:pPr>
      <w:r>
        <w:rPr>
          <w:i/>
          <w:lang w:val="en-US"/>
        </w:rPr>
        <w:tab/>
      </w:r>
      <w:r w:rsidRPr="00B72EA9">
        <w:rPr>
          <w:i/>
          <w:lang w:val="en-US"/>
        </w:rPr>
        <w:t xml:space="preserve">Bearing in mind </w:t>
      </w:r>
      <w:r w:rsidRPr="00B72EA9">
        <w:rPr>
          <w:lang w:val="en-US"/>
        </w:rPr>
        <w:t>the adoption in July 2010 by the UNGA of Resolution 64/292 where the right of water is defined as a right of everyone to sufficient safe and potable water for domestic and public uses.</w:t>
      </w:r>
    </w:p>
    <w:p w:rsidR="00B72EA9" w:rsidRPr="00B72EA9" w:rsidRDefault="00B72EA9" w:rsidP="00B72EA9">
      <w:pPr>
        <w:pStyle w:val="SingleTxt"/>
        <w:ind w:left="360"/>
        <w:rPr>
          <w:lang w:val="en-US"/>
        </w:rPr>
      </w:pPr>
      <w:r>
        <w:rPr>
          <w:i/>
          <w:lang w:val="en-US"/>
        </w:rPr>
        <w:tab/>
      </w:r>
      <w:proofErr w:type="gramStart"/>
      <w:r w:rsidRPr="00B72EA9">
        <w:rPr>
          <w:i/>
          <w:lang w:val="en-US"/>
        </w:rPr>
        <w:t xml:space="preserve">Recalling </w:t>
      </w:r>
      <w:r w:rsidRPr="00B72EA9">
        <w:rPr>
          <w:lang w:val="en-US"/>
        </w:rPr>
        <w:t>the leading role of the Rio Declaration on Environment and Development known as Agenda 21.</w:t>
      </w:r>
      <w:proofErr w:type="gramEnd"/>
    </w:p>
    <w:p w:rsidR="00B72EA9" w:rsidRPr="00B72EA9" w:rsidRDefault="00B72EA9" w:rsidP="00B72EA9">
      <w:pPr>
        <w:pStyle w:val="SingleTxt"/>
        <w:ind w:left="360"/>
        <w:rPr>
          <w:lang w:val="en-US"/>
        </w:rPr>
      </w:pPr>
      <w:r>
        <w:rPr>
          <w:i/>
          <w:lang w:val="en-US"/>
        </w:rPr>
        <w:tab/>
      </w:r>
      <w:proofErr w:type="gramStart"/>
      <w:r w:rsidRPr="00B72EA9">
        <w:rPr>
          <w:i/>
          <w:lang w:val="en-US"/>
        </w:rPr>
        <w:t xml:space="preserve">Reiterating </w:t>
      </w:r>
      <w:r w:rsidRPr="00B72EA9">
        <w:rPr>
          <w:lang w:val="en-US"/>
        </w:rPr>
        <w:t xml:space="preserve">its support on the 1992 Convention on the protection and use of </w:t>
      </w:r>
      <w:proofErr w:type="spellStart"/>
      <w:r w:rsidRPr="00B72EA9">
        <w:rPr>
          <w:lang w:val="en-US"/>
        </w:rPr>
        <w:t>Transboundary</w:t>
      </w:r>
      <w:proofErr w:type="spellEnd"/>
      <w:r w:rsidRPr="00B72EA9">
        <w:rPr>
          <w:lang w:val="en-US"/>
        </w:rPr>
        <w:t xml:space="preserve"> Watercourses and International Lakes.</w:t>
      </w:r>
      <w:proofErr w:type="gramEnd"/>
    </w:p>
    <w:p w:rsidR="00B72EA9" w:rsidRPr="00B72EA9" w:rsidRDefault="00B72EA9" w:rsidP="00B72EA9">
      <w:pPr>
        <w:pStyle w:val="SingleTxt"/>
        <w:ind w:left="360"/>
        <w:rPr>
          <w:i/>
          <w:lang w:val="en-US"/>
        </w:rPr>
      </w:pPr>
      <w:r>
        <w:rPr>
          <w:i/>
          <w:lang w:val="en-US"/>
        </w:rPr>
        <w:tab/>
      </w:r>
      <w:r w:rsidRPr="00B72EA9">
        <w:rPr>
          <w:i/>
          <w:lang w:val="en-US"/>
        </w:rPr>
        <w:t xml:space="preserve">Recognizing </w:t>
      </w:r>
      <w:r w:rsidRPr="00B72EA9">
        <w:rPr>
          <w:lang w:val="en-US"/>
        </w:rPr>
        <w:t>the considerable work made my World Summit for Children and United Nations Conference on Sustainable Development (Rio + 20)</w:t>
      </w:r>
    </w:p>
    <w:p w:rsidR="00B72EA9" w:rsidRPr="00B72EA9" w:rsidRDefault="00B72EA9" w:rsidP="00B72EA9">
      <w:pPr>
        <w:pStyle w:val="SingleTxt"/>
        <w:ind w:left="360"/>
        <w:rPr>
          <w:lang w:val="en-US"/>
        </w:rPr>
      </w:pPr>
      <w:r>
        <w:rPr>
          <w:i/>
          <w:lang w:val="en-US"/>
        </w:rPr>
        <w:tab/>
      </w:r>
      <w:r w:rsidRPr="00B72EA9">
        <w:rPr>
          <w:i/>
          <w:lang w:val="en-US"/>
        </w:rPr>
        <w:t xml:space="preserve">Acknowledging </w:t>
      </w:r>
      <w:r w:rsidRPr="00B72EA9">
        <w:rPr>
          <w:lang w:val="en-US"/>
        </w:rPr>
        <w:t>the great role of research and development in achieving sustainable development and universal access to water</w:t>
      </w:r>
    </w:p>
    <w:p w:rsidR="00B72EA9" w:rsidRPr="00B72EA9" w:rsidRDefault="00B72EA9" w:rsidP="00B72EA9">
      <w:pPr>
        <w:pStyle w:val="SingleTxt"/>
        <w:ind w:left="360"/>
        <w:rPr>
          <w:i/>
          <w:lang w:val="en-US"/>
        </w:rPr>
      </w:pPr>
      <w:r>
        <w:rPr>
          <w:i/>
          <w:lang w:val="en-US"/>
        </w:rPr>
        <w:tab/>
        <w:t>Bearing mind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>the importance of achieving the 17 Sustainable Development Goals (SDGs) of the 2030 Agenda for Sustainable Development</w:t>
      </w:r>
    </w:p>
    <w:p w:rsidR="00B72EA9" w:rsidRPr="00B72EA9" w:rsidRDefault="00B72EA9" w:rsidP="00B72EA9">
      <w:pPr>
        <w:pStyle w:val="SingleTxt"/>
        <w:ind w:left="360"/>
        <w:rPr>
          <w:lang w:val="en-US"/>
        </w:rPr>
      </w:pPr>
      <w:r>
        <w:rPr>
          <w:i/>
          <w:lang w:val="en-US"/>
        </w:rPr>
        <w:tab/>
      </w:r>
      <w:r w:rsidRPr="00B72EA9">
        <w:rPr>
          <w:i/>
          <w:lang w:val="en-US"/>
        </w:rPr>
        <w:t xml:space="preserve">Stressing </w:t>
      </w:r>
      <w:proofErr w:type="gramStart"/>
      <w:r w:rsidRPr="00B72EA9">
        <w:rPr>
          <w:lang w:val="en-US"/>
        </w:rPr>
        <w:t>that developing countries</w:t>
      </w:r>
      <w:proofErr w:type="gramEnd"/>
      <w:r w:rsidRPr="00B72EA9">
        <w:rPr>
          <w:lang w:val="en-US"/>
        </w:rPr>
        <w:t xml:space="preserve"> should provide safe, clean and accessible water for all their citizens as a prerequisite in social, economic and political development.</w:t>
      </w:r>
    </w:p>
    <w:p w:rsidR="00B72EA9" w:rsidRPr="00B72EA9" w:rsidRDefault="00B72EA9" w:rsidP="00B72EA9">
      <w:pPr>
        <w:pStyle w:val="SingleTxt"/>
        <w:ind w:left="360"/>
        <w:rPr>
          <w:lang w:val="en-US"/>
        </w:rPr>
      </w:pPr>
      <w:r>
        <w:rPr>
          <w:i/>
          <w:lang w:val="en-US"/>
        </w:rPr>
        <w:tab/>
      </w:r>
      <w:proofErr w:type="gramStart"/>
      <w:r w:rsidRPr="00B72EA9">
        <w:rPr>
          <w:i/>
          <w:lang w:val="en-US"/>
        </w:rPr>
        <w:t xml:space="preserve">Encouraging </w:t>
      </w:r>
      <w:r w:rsidRPr="00B72EA9">
        <w:rPr>
          <w:lang w:val="en-US"/>
        </w:rPr>
        <w:t>international cooperation, respect of all human rights and protection of inferior social groups.</w:t>
      </w:r>
      <w:proofErr w:type="gramEnd"/>
    </w:p>
    <w:p w:rsidR="00B72EA9" w:rsidRDefault="00B72EA9" w:rsidP="00B72EA9">
      <w:pPr>
        <w:pStyle w:val="SingleTxt"/>
        <w:tabs>
          <w:tab w:val="clear" w:pos="1267"/>
          <w:tab w:val="left" w:pos="284"/>
        </w:tabs>
        <w:ind w:left="426"/>
        <w:rPr>
          <w:i/>
          <w:lang w:val="en-US"/>
        </w:rPr>
      </w:pPr>
      <w:r>
        <w:rPr>
          <w:i/>
          <w:lang w:val="en-US"/>
        </w:rPr>
        <w:tab/>
      </w:r>
      <w:r w:rsidRPr="00B72EA9">
        <w:rPr>
          <w:i/>
          <w:lang w:val="en-US"/>
        </w:rPr>
        <w:t xml:space="preserve">Endorsing </w:t>
      </w:r>
      <w:r w:rsidRPr="00B72EA9">
        <w:rPr>
          <w:lang w:val="en-US"/>
        </w:rPr>
        <w:t xml:space="preserve">all countries to adopt the Water Action Plan to further achieve Sustainable Development Goal N.6, </w:t>
      </w:r>
      <w:proofErr w:type="gramStart"/>
      <w:r w:rsidRPr="00B72EA9">
        <w:rPr>
          <w:lang w:val="en-US"/>
        </w:rPr>
        <w:t>which is Clean Water and Sanitation</w:t>
      </w:r>
      <w:proofErr w:type="gramEnd"/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lang w:val="el-GR"/>
        </w:rPr>
      </w:pPr>
      <w:r w:rsidRPr="00B72EA9">
        <w:rPr>
          <w:i/>
          <w:lang w:val="en-US"/>
        </w:rPr>
        <w:lastRenderedPageBreak/>
        <w:t xml:space="preserve">Supports </w:t>
      </w:r>
      <w:r w:rsidRPr="00B72EA9">
        <w:rPr>
          <w:lang w:val="en-US"/>
        </w:rPr>
        <w:t xml:space="preserve">the necessity to expand the use of water for agriculture together with an improvement in efficiency of use. </w:t>
      </w:r>
      <w:proofErr w:type="spellStart"/>
      <w:r w:rsidRPr="00B72EA9">
        <w:rPr>
          <w:lang w:val="el-GR"/>
        </w:rPr>
        <w:t>This</w:t>
      </w:r>
      <w:proofErr w:type="spellEnd"/>
      <w:r w:rsidRPr="00B72EA9">
        <w:rPr>
          <w:lang w:val="el-GR"/>
        </w:rPr>
        <w:t xml:space="preserve"> </w:t>
      </w:r>
      <w:proofErr w:type="spellStart"/>
      <w:r w:rsidRPr="00B72EA9">
        <w:rPr>
          <w:lang w:val="el-GR"/>
        </w:rPr>
        <w:t>should</w:t>
      </w:r>
      <w:proofErr w:type="spellEnd"/>
      <w:r w:rsidRPr="00B72EA9">
        <w:rPr>
          <w:lang w:val="el-GR"/>
        </w:rPr>
        <w:t xml:space="preserve"> </w:t>
      </w:r>
      <w:proofErr w:type="spellStart"/>
      <w:r w:rsidRPr="00B72EA9">
        <w:rPr>
          <w:lang w:val="el-GR"/>
        </w:rPr>
        <w:t>be</w:t>
      </w:r>
      <w:proofErr w:type="spellEnd"/>
      <w:r w:rsidRPr="00B72EA9">
        <w:rPr>
          <w:lang w:val="el-GR"/>
        </w:rPr>
        <w:t xml:space="preserve"> </w:t>
      </w:r>
      <w:proofErr w:type="spellStart"/>
      <w:r w:rsidRPr="00B72EA9">
        <w:rPr>
          <w:lang w:val="el-GR"/>
        </w:rPr>
        <w:t>achieved</w:t>
      </w:r>
      <w:proofErr w:type="spellEnd"/>
      <w:r w:rsidRPr="00B72EA9">
        <w:rPr>
          <w:lang w:val="el-GR"/>
        </w:rPr>
        <w:t xml:space="preserve"> </w:t>
      </w:r>
      <w:proofErr w:type="spellStart"/>
      <w:r w:rsidRPr="00B72EA9">
        <w:rPr>
          <w:lang w:val="el-GR"/>
        </w:rPr>
        <w:t>by</w:t>
      </w:r>
      <w:proofErr w:type="spellEnd"/>
      <w:r w:rsidRPr="00B72EA9">
        <w:rPr>
          <w:lang w:val="el-GR"/>
        </w:rPr>
        <w:t xml:space="preserve">: </w:t>
      </w:r>
    </w:p>
    <w:p w:rsidR="00B72EA9" w:rsidRPr="00B72EA9" w:rsidRDefault="00B72EA9" w:rsidP="00B72EA9">
      <w:pPr>
        <w:pStyle w:val="SingleTxt"/>
        <w:numPr>
          <w:ilvl w:val="0"/>
          <w:numId w:val="3"/>
        </w:numPr>
        <w:ind w:left="993" w:firstLine="273"/>
        <w:rPr>
          <w:lang w:val="en-US"/>
        </w:rPr>
      </w:pPr>
      <w:r w:rsidRPr="00B72EA9">
        <w:rPr>
          <w:lang w:val="en-US"/>
        </w:rPr>
        <w:t>Planning and carrying out irrigation programs in such a way as to ensure that surface and subsurface drainage are treated as integral components and all requirements are coordinated with the use of water resources.</w:t>
      </w:r>
    </w:p>
    <w:p w:rsidR="00B72EA9" w:rsidRPr="00B72EA9" w:rsidRDefault="00B72EA9" w:rsidP="00B72EA9">
      <w:pPr>
        <w:pStyle w:val="SingleTxt"/>
        <w:numPr>
          <w:ilvl w:val="0"/>
          <w:numId w:val="3"/>
        </w:numPr>
        <w:ind w:left="993" w:firstLine="273"/>
        <w:rPr>
          <w:lang w:val="en-US"/>
        </w:rPr>
      </w:pPr>
      <w:r w:rsidRPr="00B72EA9">
        <w:rPr>
          <w:lang w:val="en-US"/>
        </w:rPr>
        <w:t xml:space="preserve">Providing financial support for better water use and management practices. </w:t>
      </w:r>
      <w:proofErr w:type="gramStart"/>
      <w:r w:rsidRPr="00B72EA9">
        <w:rPr>
          <w:lang w:val="en-US"/>
        </w:rPr>
        <w:t>This practices</w:t>
      </w:r>
      <w:proofErr w:type="gramEnd"/>
      <w:r w:rsidRPr="00B72EA9">
        <w:rPr>
          <w:lang w:val="en-US"/>
        </w:rPr>
        <w:t xml:space="preserve"> include rational crop distribution, reforestation and torrent control as well as the introduction of appropriate agricultural conservation with the proper social and economic conditions in the respective watershed areas.</w:t>
      </w:r>
    </w:p>
    <w:p w:rsidR="00B72EA9" w:rsidRPr="00B72EA9" w:rsidRDefault="00B72EA9" w:rsidP="00B72EA9">
      <w:pPr>
        <w:pStyle w:val="SingleTxt"/>
        <w:rPr>
          <w:i/>
          <w:lang w:val="en-US"/>
        </w:rPr>
      </w:pPr>
    </w:p>
    <w:p w:rsidR="00B72EA9" w:rsidRPr="00B72EA9" w:rsidRDefault="00B72EA9" w:rsidP="00B72EA9">
      <w:pPr>
        <w:pStyle w:val="SingleTxt"/>
        <w:rPr>
          <w:i/>
          <w:lang w:val="en-US"/>
        </w:rPr>
      </w:pP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i/>
          <w:lang w:val="en-US"/>
        </w:rPr>
      </w:pPr>
      <w:r w:rsidRPr="00B72EA9">
        <w:rPr>
          <w:i/>
          <w:u w:val="single"/>
          <w:lang w:val="en-US"/>
        </w:rPr>
        <w:t>Proposes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>a joint commitment made by states in the direction of avoiding disposal of harmful, domestic and industrial waste to soil.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lang w:val="en-US"/>
        </w:rPr>
      </w:pPr>
      <w:r w:rsidRPr="00B72EA9">
        <w:rPr>
          <w:i/>
          <w:u w:val="single"/>
          <w:lang w:val="en-US"/>
        </w:rPr>
        <w:t>Recommends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>the promotion of educational programs though campaigns and annual events to inform citizens and warn them about the dire situation with the goal to decrease water scarcity.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lang w:val="en-US"/>
        </w:rPr>
      </w:pPr>
      <w:r w:rsidRPr="00B72EA9">
        <w:rPr>
          <w:i/>
          <w:u w:val="single"/>
          <w:lang w:val="en-US"/>
        </w:rPr>
        <w:t>Focuses on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>the monitoring of extended water quality to review chemical parameters and improve overall quality to potable standards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lang w:val="en-US"/>
        </w:rPr>
      </w:pPr>
      <w:r w:rsidRPr="00B72EA9">
        <w:rPr>
          <w:i/>
          <w:u w:val="single"/>
          <w:lang w:val="en-US"/>
        </w:rPr>
        <w:t>Supports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>the role of groundwater-supply systems, due to cheaper economic standards.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i/>
          <w:lang w:val="en-US"/>
        </w:rPr>
      </w:pPr>
      <w:r w:rsidRPr="00B72EA9">
        <w:rPr>
          <w:i/>
          <w:u w:val="single"/>
          <w:lang w:val="en-US"/>
        </w:rPr>
        <w:t>Encourages</w:t>
      </w:r>
      <w:r>
        <w:rPr>
          <w:i/>
          <w:lang w:val="en-US"/>
        </w:rPr>
        <w:t xml:space="preserve"> </w:t>
      </w:r>
      <w:r w:rsidRPr="00B72EA9">
        <w:rPr>
          <w:lang w:val="en-US"/>
        </w:rPr>
        <w:t>the creation of new water-management technologies such as, but not limited to, methods of wastewater treatment, desalination, water recycling mechanisms and solar and thermal means of water purification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i/>
          <w:lang w:val="en-US"/>
        </w:rPr>
      </w:pPr>
      <w:r w:rsidRPr="00B72EA9">
        <w:rPr>
          <w:i/>
          <w:u w:val="single"/>
          <w:lang w:val="en-US"/>
        </w:rPr>
        <w:t>Underlines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>the necessity of energy efficiency and investments on renewable energy sources to produce clean water.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lang w:val="en-US"/>
        </w:rPr>
      </w:pPr>
      <w:r w:rsidRPr="00B72EA9">
        <w:rPr>
          <w:i/>
          <w:u w:val="single"/>
          <w:lang w:val="en-US"/>
        </w:rPr>
        <w:t>Asks for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>the creation of a working group with the responsibility of monitoring and fixing leakages of interstate pipelines ensuring clean water reaches developing countries.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lang w:val="en-US"/>
        </w:rPr>
      </w:pPr>
      <w:r w:rsidRPr="00B72EA9">
        <w:rPr>
          <w:i/>
          <w:lang w:val="en-US"/>
        </w:rPr>
        <w:t xml:space="preserve"> </w:t>
      </w:r>
      <w:r w:rsidRPr="00B72EA9">
        <w:rPr>
          <w:i/>
          <w:u w:val="single"/>
          <w:lang w:val="en-US"/>
        </w:rPr>
        <w:t>Focuses on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>dealing with water scarcity thought modern technologies and necessary reforms on the wastewater treatment and water recycling.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i/>
          <w:lang w:val="en-US"/>
        </w:rPr>
      </w:pPr>
      <w:r w:rsidRPr="00B72EA9">
        <w:rPr>
          <w:i/>
          <w:u w:val="single"/>
          <w:lang w:val="en-US"/>
        </w:rPr>
        <w:t>Supports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 xml:space="preserve">the idea of rain harvesting which can be used for agricultural mean, while tackling water-borne </w:t>
      </w:r>
      <w:proofErr w:type="spellStart"/>
      <w:r w:rsidRPr="00B72EA9">
        <w:rPr>
          <w:lang w:val="en-US"/>
        </w:rPr>
        <w:t>pathogenies</w:t>
      </w:r>
      <w:proofErr w:type="spellEnd"/>
      <w:r w:rsidRPr="00B72EA9">
        <w:rPr>
          <w:lang w:val="en-US"/>
        </w:rPr>
        <w:t xml:space="preserve"> such as floods.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i/>
          <w:lang w:val="en-US"/>
        </w:rPr>
      </w:pPr>
      <w:r>
        <w:rPr>
          <w:i/>
          <w:u w:val="single"/>
          <w:lang w:val="en-US"/>
        </w:rPr>
        <w:t xml:space="preserve">Promotes </w:t>
      </w:r>
      <w:r w:rsidRPr="00B72EA9">
        <w:rPr>
          <w:lang w:val="en-US"/>
        </w:rPr>
        <w:t>the idea of raising awareness via campaigns and seminars on the importance of water, sanitation and hygiene.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lang w:val="en-US"/>
        </w:rPr>
      </w:pPr>
      <w:r w:rsidRPr="00B72EA9">
        <w:rPr>
          <w:i/>
          <w:u w:val="single"/>
          <w:lang w:val="en-US"/>
        </w:rPr>
        <w:t>Proposes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>the creation of capacity buildings with proper water-purification mechanisms to ensure the better quality of water.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i/>
          <w:lang w:val="en-US"/>
        </w:rPr>
      </w:pPr>
      <w:r w:rsidRPr="00B72EA9">
        <w:rPr>
          <w:i/>
          <w:u w:val="single"/>
          <w:lang w:val="en-US"/>
        </w:rPr>
        <w:t>Aims at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>the minimization of the consequences of hazardous chemicals via the increase of water-recycling methods and irrigation programs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i/>
          <w:lang w:val="en-US"/>
        </w:rPr>
      </w:pPr>
      <w:r w:rsidRPr="00B72EA9">
        <w:rPr>
          <w:i/>
          <w:u w:val="single"/>
          <w:lang w:val="en-US"/>
        </w:rPr>
        <w:t>Provides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>a network of technical assistance to countries for the preparation of long term water-policy coordination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i/>
          <w:lang w:val="en-US"/>
        </w:rPr>
      </w:pPr>
      <w:r w:rsidRPr="00B72EA9">
        <w:rPr>
          <w:i/>
          <w:u w:val="single"/>
          <w:lang w:val="en-US"/>
        </w:rPr>
        <w:t>Proposes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>the enhancement of information-sharing mechanisms towards water-borne programs by arranging annual water expert meetings</w:t>
      </w:r>
      <w:r w:rsidRPr="00B72EA9">
        <w:rPr>
          <w:i/>
          <w:lang w:val="en-US"/>
        </w:rPr>
        <w:t>.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i/>
          <w:lang w:val="en-US"/>
        </w:rPr>
      </w:pPr>
      <w:r w:rsidRPr="00B72EA9">
        <w:rPr>
          <w:i/>
          <w:u w:val="single"/>
          <w:lang w:val="en-US"/>
        </w:rPr>
        <w:t>Promotes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>the construction of water sanitation facilities by granting low interest loans or subsidies to developing countries.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lang w:val="en-US"/>
        </w:rPr>
      </w:pPr>
      <w:r w:rsidRPr="00B72EA9">
        <w:rPr>
          <w:i/>
          <w:u w:val="single"/>
          <w:lang w:val="en-US"/>
        </w:rPr>
        <w:t>Stresses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>the need of providing personal water purifiers to every household in need.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lang w:val="en-US"/>
        </w:rPr>
      </w:pPr>
      <w:r w:rsidRPr="00B72EA9">
        <w:rPr>
          <w:i/>
          <w:u w:val="single"/>
          <w:lang w:val="en-US"/>
        </w:rPr>
        <w:lastRenderedPageBreak/>
        <w:t>Further promotes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>the active involvement of future generations in the Water Development Agenda.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lang w:val="en-US"/>
        </w:rPr>
      </w:pPr>
      <w:r w:rsidRPr="00B72EA9">
        <w:rPr>
          <w:i/>
          <w:u w:val="single"/>
          <w:lang w:val="en-US"/>
        </w:rPr>
        <w:t>Encourages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>the creation of an internet platform where states can share and exchange lessons and good practices for addressing water-related disasters and translate them into solutions that can be promoted globally.</w:t>
      </w:r>
    </w:p>
    <w:p w:rsidR="00B72EA9" w:rsidRPr="00B72EA9" w:rsidRDefault="00B72EA9" w:rsidP="00B72EA9">
      <w:pPr>
        <w:pStyle w:val="SingleTxt"/>
        <w:numPr>
          <w:ilvl w:val="0"/>
          <w:numId w:val="1"/>
        </w:numPr>
        <w:rPr>
          <w:lang w:val="en-US"/>
        </w:rPr>
      </w:pPr>
      <w:r w:rsidRPr="00B72EA9">
        <w:rPr>
          <w:i/>
          <w:u w:val="single"/>
          <w:lang w:val="en-US"/>
        </w:rPr>
        <w:t>Recommends</w:t>
      </w:r>
      <w:r w:rsidRPr="00B72EA9">
        <w:rPr>
          <w:i/>
          <w:lang w:val="en-US"/>
        </w:rPr>
        <w:t xml:space="preserve"> </w:t>
      </w:r>
      <w:r w:rsidRPr="00B72EA9">
        <w:rPr>
          <w:lang w:val="en-US"/>
        </w:rPr>
        <w:t xml:space="preserve">effective models of urban water management, in line with the Habitat 3 New Urban Agenda, which </w:t>
      </w:r>
      <w:proofErr w:type="spellStart"/>
      <w:r w:rsidRPr="00B72EA9">
        <w:rPr>
          <w:lang w:val="en-US"/>
        </w:rPr>
        <w:t>transboundary</w:t>
      </w:r>
      <w:proofErr w:type="spellEnd"/>
      <w:r w:rsidRPr="00B72EA9">
        <w:rPr>
          <w:lang w:val="en-US"/>
        </w:rPr>
        <w:t xml:space="preserve"> planning of urban development, green and gray water infrastructure</w:t>
      </w:r>
    </w:p>
    <w:p w:rsidR="00981DD9" w:rsidRPr="00D63386" w:rsidRDefault="00981DD9" w:rsidP="00B72EA9">
      <w:pPr>
        <w:pStyle w:val="SingleTxt"/>
        <w:rPr>
          <w:iCs/>
          <w:lang w:val="en-GB"/>
        </w:rPr>
      </w:pPr>
    </w:p>
    <w:sectPr w:rsidR="00981DD9" w:rsidRPr="00D63386" w:rsidSect="00293622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2240" w:h="15840" w:code="1"/>
      <w:pgMar w:top="1584" w:right="1195" w:bottom="1440" w:left="1195" w:header="576" w:footer="10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7B" w:rsidRDefault="00A7237B">
      <w:r>
        <w:separator/>
      </w:r>
    </w:p>
  </w:endnote>
  <w:endnote w:type="continuationSeparator" w:id="0">
    <w:p w:rsidR="00A7237B" w:rsidRDefault="00A7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3A" w:rsidRDefault="005E6F88">
    <w:pPr>
      <w:pStyle w:val="a7"/>
      <w:framePr w:w="362" w:h="365" w:hRule="exact" w:wrap="around" w:vAnchor="text" w:hAnchor="page" w:x="1162" w:y="8"/>
      <w:rPr>
        <w:rStyle w:val="aa"/>
        <w:b/>
        <w:sz w:val="18"/>
      </w:rPr>
    </w:pPr>
    <w:r>
      <w:rPr>
        <w:rStyle w:val="aa"/>
        <w:b/>
        <w:sz w:val="18"/>
      </w:rPr>
      <w:fldChar w:fldCharType="begin"/>
    </w:r>
    <w:r w:rsidR="00FE0D3A">
      <w:rPr>
        <w:rStyle w:val="aa"/>
        <w:b/>
        <w:sz w:val="18"/>
      </w:rPr>
      <w:instrText xml:space="preserve">PAGE  </w:instrText>
    </w:r>
    <w:r>
      <w:rPr>
        <w:rStyle w:val="aa"/>
        <w:b/>
        <w:sz w:val="18"/>
      </w:rPr>
      <w:fldChar w:fldCharType="separate"/>
    </w:r>
    <w:r w:rsidR="00856079">
      <w:rPr>
        <w:rStyle w:val="aa"/>
        <w:b/>
        <w:noProof/>
        <w:sz w:val="18"/>
      </w:rPr>
      <w:t>9</w:t>
    </w:r>
    <w:r>
      <w:rPr>
        <w:rStyle w:val="aa"/>
        <w:b/>
        <w:sz w:val="18"/>
      </w:rPr>
      <w:fldChar w:fldCharType="end"/>
    </w:r>
  </w:p>
  <w:p w:rsidR="00FE0D3A" w:rsidRDefault="00FE0D3A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3A" w:rsidRDefault="005E6F88">
    <w:pPr>
      <w:pStyle w:val="a7"/>
      <w:spacing w:before="240"/>
      <w:jc w:val="right"/>
      <w:rPr>
        <w:b/>
        <w:bCs/>
        <w:sz w:val="18"/>
      </w:rPr>
    </w:pPr>
    <w:r>
      <w:rPr>
        <w:rStyle w:val="aa"/>
        <w:b/>
        <w:bCs/>
        <w:sz w:val="18"/>
      </w:rPr>
      <w:fldChar w:fldCharType="begin"/>
    </w:r>
    <w:r w:rsidR="00FE0D3A">
      <w:rPr>
        <w:rStyle w:val="aa"/>
        <w:b/>
        <w:bCs/>
        <w:sz w:val="18"/>
      </w:rPr>
      <w:instrText xml:space="preserve"> PAGE </w:instrText>
    </w:r>
    <w:r>
      <w:rPr>
        <w:rStyle w:val="aa"/>
        <w:b/>
        <w:bCs/>
        <w:sz w:val="18"/>
      </w:rPr>
      <w:fldChar w:fldCharType="separate"/>
    </w:r>
    <w:r w:rsidR="00856079">
      <w:rPr>
        <w:rStyle w:val="aa"/>
        <w:b/>
        <w:bCs/>
        <w:noProof/>
        <w:sz w:val="18"/>
      </w:rPr>
      <w:t>9</w:t>
    </w:r>
    <w:r>
      <w:rPr>
        <w:rStyle w:val="aa"/>
        <w:b/>
        <w:bCs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Y="1"/>
      <w:tblOverlap w:val="never"/>
      <w:tblW w:w="0" w:type="auto"/>
      <w:tblLook w:val="01E0"/>
    </w:tblPr>
    <w:tblGrid>
      <w:gridCol w:w="5033"/>
      <w:gridCol w:w="3805"/>
    </w:tblGrid>
    <w:tr w:rsidR="003D4CBE" w:rsidTr="0038238F">
      <w:trPr>
        <w:trHeight w:val="439"/>
      </w:trPr>
      <w:tc>
        <w:tcPr>
          <w:tcW w:w="5033" w:type="dxa"/>
          <w:shd w:val="clear" w:color="auto" w:fill="auto"/>
        </w:tcPr>
        <w:p w:rsidR="003D4CBE" w:rsidRPr="0038238F" w:rsidRDefault="003D4CBE" w:rsidP="0038238F">
          <w:pPr>
            <w:pStyle w:val="a7"/>
            <w:rPr>
              <w:rFonts w:ascii="Barcode 3 of 9 by request" w:hAnsi="Barcode 3 of 9 by request"/>
              <w:sz w:val="24"/>
            </w:rPr>
          </w:pPr>
        </w:p>
      </w:tc>
      <w:tc>
        <w:tcPr>
          <w:tcW w:w="3805" w:type="dxa"/>
          <w:shd w:val="clear" w:color="auto" w:fill="auto"/>
        </w:tcPr>
        <w:p w:rsidR="003D4CBE" w:rsidRDefault="003D4CBE" w:rsidP="0038238F">
          <w:pPr>
            <w:pStyle w:val="a7"/>
            <w:spacing w:before="40"/>
            <w:jc w:val="right"/>
          </w:pPr>
          <w:r w:rsidRPr="00820B78">
            <w:rPr>
              <w:b/>
              <w:bCs/>
              <w:spacing w:val="-2"/>
              <w:w w:val="104"/>
              <w:sz w:val="17"/>
              <w:szCs w:val="17"/>
            </w:rPr>
            <w:t>Please recycle</w:t>
          </w:r>
          <w:r w:rsidRPr="00820B78">
            <w:rPr>
              <w:b/>
              <w:bCs/>
              <w:spacing w:val="2"/>
              <w:w w:val="104"/>
              <w:sz w:val="17"/>
              <w:szCs w:val="17"/>
            </w:rPr>
            <w:t xml:space="preserve"> </w:t>
          </w:r>
          <w:r w:rsidR="00B26217">
            <w:rPr>
              <w:noProof/>
              <w:lang w:val="el-GR" w:eastAsia="el-GR"/>
            </w:rPr>
            <w:drawing>
              <wp:inline distT="0" distB="0" distL="0" distR="0">
                <wp:extent cx="238125" cy="225425"/>
                <wp:effectExtent l="0" t="0" r="9525" b="3175"/>
                <wp:docPr id="2" name="Picture 2" descr="recyc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4CBE" w:rsidRDefault="003D4CBE" w:rsidP="003D4CBE">
    <w:pPr>
      <w:pStyle w:val="a7"/>
      <w:spacing w:before="24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3A" w:rsidRDefault="005E6F88">
    <w:pPr>
      <w:pStyle w:val="a7"/>
      <w:spacing w:before="240"/>
      <w:rPr>
        <w:b/>
        <w:bCs/>
        <w:sz w:val="18"/>
      </w:rPr>
    </w:pPr>
    <w:r>
      <w:rPr>
        <w:rStyle w:val="aa"/>
        <w:b/>
        <w:bCs/>
        <w:sz w:val="18"/>
      </w:rPr>
      <w:fldChar w:fldCharType="begin"/>
    </w:r>
    <w:r w:rsidR="00FE0D3A">
      <w:rPr>
        <w:rStyle w:val="aa"/>
        <w:b/>
        <w:bCs/>
        <w:sz w:val="18"/>
      </w:rPr>
      <w:instrText xml:space="preserve"> PAGE </w:instrText>
    </w:r>
    <w:r>
      <w:rPr>
        <w:rStyle w:val="aa"/>
        <w:b/>
        <w:bCs/>
        <w:sz w:val="18"/>
      </w:rPr>
      <w:fldChar w:fldCharType="separate"/>
    </w:r>
    <w:r w:rsidR="00B72EA9">
      <w:rPr>
        <w:rStyle w:val="aa"/>
        <w:b/>
        <w:bCs/>
        <w:noProof/>
        <w:sz w:val="18"/>
      </w:rPr>
      <w:t>2</w:t>
    </w:r>
    <w:r>
      <w:rPr>
        <w:rStyle w:val="aa"/>
        <w:b/>
        <w:bCs/>
        <w:sz w:val="18"/>
      </w:rPr>
      <w:fldChar w:fldCharType="end"/>
    </w:r>
    <w:r w:rsidR="00CA7274">
      <w:rPr>
        <w:rStyle w:val="aa"/>
        <w:b/>
        <w:bCs/>
        <w:sz w:val="18"/>
      </w:rPr>
      <w:t>/</w:t>
    </w:r>
    <w:r w:rsidRPr="00BB225B">
      <w:rPr>
        <w:rStyle w:val="aa"/>
        <w:b/>
        <w:bCs/>
        <w:sz w:val="18"/>
      </w:rPr>
      <w:fldChar w:fldCharType="begin"/>
    </w:r>
    <w:r w:rsidR="00BB225B" w:rsidRPr="00BB225B">
      <w:rPr>
        <w:rStyle w:val="aa"/>
        <w:b/>
        <w:bCs/>
        <w:sz w:val="18"/>
      </w:rPr>
      <w:instrText xml:space="preserve"> NUMPAGES </w:instrText>
    </w:r>
    <w:r w:rsidRPr="00BB225B">
      <w:rPr>
        <w:rStyle w:val="aa"/>
        <w:b/>
        <w:bCs/>
        <w:sz w:val="18"/>
      </w:rPr>
      <w:fldChar w:fldCharType="separate"/>
    </w:r>
    <w:r w:rsidR="00B72EA9">
      <w:rPr>
        <w:rStyle w:val="aa"/>
        <w:b/>
        <w:bCs/>
        <w:noProof/>
        <w:sz w:val="18"/>
      </w:rPr>
      <w:t>3</w:t>
    </w:r>
    <w:r w:rsidRPr="00BB225B">
      <w:rPr>
        <w:rStyle w:val="aa"/>
        <w:b/>
        <w:bCs/>
        <w:sz w:val="18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D3A" w:rsidRDefault="005E6F88">
    <w:pPr>
      <w:pStyle w:val="a7"/>
      <w:spacing w:before="240"/>
      <w:jc w:val="right"/>
      <w:rPr>
        <w:b/>
        <w:bCs/>
        <w:sz w:val="18"/>
      </w:rPr>
    </w:pPr>
    <w:r>
      <w:rPr>
        <w:rStyle w:val="aa"/>
        <w:b/>
        <w:bCs/>
        <w:sz w:val="18"/>
      </w:rPr>
      <w:fldChar w:fldCharType="begin"/>
    </w:r>
    <w:r w:rsidR="00FE0D3A">
      <w:rPr>
        <w:rStyle w:val="aa"/>
        <w:b/>
        <w:bCs/>
        <w:sz w:val="18"/>
      </w:rPr>
      <w:instrText xml:space="preserve"> PAGE </w:instrText>
    </w:r>
    <w:r>
      <w:rPr>
        <w:rStyle w:val="aa"/>
        <w:b/>
        <w:bCs/>
        <w:sz w:val="18"/>
      </w:rPr>
      <w:fldChar w:fldCharType="separate"/>
    </w:r>
    <w:r w:rsidR="00B72EA9">
      <w:rPr>
        <w:rStyle w:val="aa"/>
        <w:b/>
        <w:bCs/>
        <w:noProof/>
        <w:sz w:val="18"/>
      </w:rPr>
      <w:t>3</w:t>
    </w:r>
    <w:r>
      <w:rPr>
        <w:rStyle w:val="aa"/>
        <w:b/>
        <w:bCs/>
        <w:sz w:val="18"/>
      </w:rPr>
      <w:fldChar w:fldCharType="end"/>
    </w:r>
    <w:r w:rsidR="00CA7274">
      <w:rPr>
        <w:rStyle w:val="aa"/>
        <w:b/>
        <w:bCs/>
        <w:sz w:val="18"/>
      </w:rPr>
      <w:t>/</w:t>
    </w:r>
    <w:r w:rsidRPr="00BB225B">
      <w:rPr>
        <w:rStyle w:val="aa"/>
        <w:b/>
        <w:bCs/>
        <w:sz w:val="18"/>
      </w:rPr>
      <w:fldChar w:fldCharType="begin"/>
    </w:r>
    <w:r w:rsidR="00BB225B" w:rsidRPr="00BB225B">
      <w:rPr>
        <w:rStyle w:val="aa"/>
        <w:b/>
        <w:bCs/>
        <w:sz w:val="18"/>
      </w:rPr>
      <w:instrText xml:space="preserve"> NUMPAGES </w:instrText>
    </w:r>
    <w:r w:rsidRPr="00BB225B">
      <w:rPr>
        <w:rStyle w:val="aa"/>
        <w:b/>
        <w:bCs/>
        <w:sz w:val="18"/>
      </w:rPr>
      <w:fldChar w:fldCharType="separate"/>
    </w:r>
    <w:r w:rsidR="00B72EA9">
      <w:rPr>
        <w:rStyle w:val="aa"/>
        <w:b/>
        <w:bCs/>
        <w:noProof/>
        <w:sz w:val="18"/>
      </w:rPr>
      <w:t>3</w:t>
    </w:r>
    <w:r w:rsidRPr="00BB225B">
      <w:rPr>
        <w:rStyle w:val="aa"/>
        <w:b/>
        <w:bCs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7B" w:rsidRPr="00D63386" w:rsidRDefault="00A7237B" w:rsidP="00B72EA9">
      <w:pPr>
        <w:pStyle w:val="a7"/>
        <w:suppressAutoHyphens/>
        <w:spacing w:beforeLines="100" w:afterLines="50"/>
        <w:ind w:left="1267" w:right="1267"/>
        <w:rPr>
          <w:b/>
          <w:kern w:val="14"/>
        </w:rPr>
      </w:pPr>
      <w:r w:rsidRPr="00D63386">
        <w:rPr>
          <w:b/>
          <w:kern w:val="14"/>
        </w:rPr>
        <w:t>_______________</w:t>
      </w:r>
    </w:p>
  </w:footnote>
  <w:footnote w:type="continuationSeparator" w:id="0">
    <w:p w:rsidR="00A7237B" w:rsidRPr="00D63386" w:rsidRDefault="00A7237B">
      <w:pPr>
        <w:rPr>
          <w:highlight w:val="yellow"/>
        </w:rPr>
      </w:pPr>
      <w:r w:rsidRPr="00D63386">
        <w:rPr>
          <w:highlight w:val="yellow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1350"/>
      <w:gridCol w:w="5220"/>
      <w:gridCol w:w="3330"/>
    </w:tblGrid>
    <w:tr w:rsidR="00FE0D3A">
      <w:trPr>
        <w:cantSplit/>
        <w:trHeight w:val="540"/>
      </w:trPr>
      <w:tc>
        <w:tcPr>
          <w:tcW w:w="1350" w:type="dxa"/>
          <w:tcBorders>
            <w:bottom w:val="single" w:sz="6" w:space="0" w:color="auto"/>
          </w:tcBorders>
        </w:tcPr>
        <w:p w:rsidR="00FE0D3A" w:rsidRDefault="00FE0D3A">
          <w:pPr>
            <w:spacing w:before="240"/>
            <w:rPr>
              <w:sz w:val="22"/>
            </w:rPr>
          </w:pPr>
        </w:p>
      </w:tc>
      <w:tc>
        <w:tcPr>
          <w:tcW w:w="5220" w:type="dxa"/>
          <w:tcBorders>
            <w:bottom w:val="single" w:sz="6" w:space="0" w:color="auto"/>
          </w:tcBorders>
        </w:tcPr>
        <w:p w:rsidR="00FE0D3A" w:rsidRDefault="00FE0D3A">
          <w:pPr>
            <w:pStyle w:val="2"/>
            <w:spacing w:before="240"/>
            <w:rPr>
              <w:sz w:val="28"/>
              <w:lang w:val="en-GB"/>
            </w:rPr>
          </w:pPr>
        </w:p>
      </w:tc>
      <w:tc>
        <w:tcPr>
          <w:tcW w:w="3330" w:type="dxa"/>
          <w:tcBorders>
            <w:bottom w:val="single" w:sz="6" w:space="0" w:color="auto"/>
          </w:tcBorders>
        </w:tcPr>
        <w:p w:rsidR="00FE0D3A" w:rsidRDefault="001070B0" w:rsidP="00D703BC">
          <w:pPr>
            <w:spacing w:before="120"/>
            <w:jc w:val="right"/>
            <w:rPr>
              <w:lang w:val="en-GB"/>
            </w:rPr>
          </w:pPr>
          <w:r>
            <w:rPr>
              <w:bCs/>
              <w:sz w:val="40"/>
              <w:lang w:val="en-GB"/>
            </w:rPr>
            <w:t>B</w:t>
          </w:r>
          <w:r w:rsidR="00FE0D3A">
            <w:rPr>
              <w:lang w:val="en-GB"/>
            </w:rPr>
            <w:t>/RES/</w:t>
          </w:r>
          <w:r w:rsidR="00DA6FD4">
            <w:rPr>
              <w:lang w:val="en-GB"/>
            </w:rPr>
            <w:t>2</w:t>
          </w:r>
          <w:r w:rsidR="00D703BC">
            <w:rPr>
              <w:lang w:val="en-GB"/>
            </w:rPr>
            <w:t>/1</w:t>
          </w:r>
        </w:p>
      </w:tc>
    </w:tr>
    <w:tr w:rsidR="00FE0D3A">
      <w:trPr>
        <w:trHeight w:val="1988"/>
      </w:trPr>
      <w:tc>
        <w:tcPr>
          <w:tcW w:w="1350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FE0D3A" w:rsidRDefault="00D703BC">
          <w:pPr>
            <w:rPr>
              <w:lang w:val="en-GB"/>
            </w:rPr>
          </w:pPr>
          <w:r w:rsidRPr="00D703BC">
            <w:rPr>
              <w:noProof/>
              <w:lang w:val="el-GR" w:eastAsia="el-G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53975</wp:posOffset>
                </wp:positionV>
                <wp:extent cx="1578610" cy="1038860"/>
                <wp:effectExtent l="0" t="0" r="0" b="0"/>
                <wp:wrapNone/>
                <wp:docPr id="17" name="Εικόνα 17" descr="E:\147379119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:\1473791195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8610" cy="1038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20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2E55AE" w:rsidRPr="00D959C1" w:rsidRDefault="00D703BC" w:rsidP="00D959C1">
          <w:pPr>
            <w:pStyle w:val="3"/>
            <w:rPr>
              <w:b/>
              <w:lang w:val="en-GB"/>
            </w:rPr>
          </w:pPr>
          <w:proofErr w:type="spellStart"/>
          <w:r>
            <w:rPr>
              <w:b/>
              <w:lang w:val="en-GB"/>
            </w:rPr>
            <w:t>ArcMUN</w:t>
          </w:r>
          <w:proofErr w:type="spellEnd"/>
          <w:r>
            <w:rPr>
              <w:b/>
              <w:lang w:val="en-GB"/>
            </w:rPr>
            <w:t xml:space="preserve"> 2017</w:t>
          </w:r>
        </w:p>
      </w:tc>
      <w:tc>
        <w:tcPr>
          <w:tcW w:w="3330" w:type="dxa"/>
          <w:tcBorders>
            <w:top w:val="single" w:sz="6" w:space="0" w:color="auto"/>
            <w:bottom w:val="single" w:sz="12" w:space="0" w:color="auto"/>
          </w:tcBorders>
          <w:vAlign w:val="center"/>
        </w:tcPr>
        <w:p w:rsidR="00FE0D3A" w:rsidRDefault="00D703BC" w:rsidP="00290169">
          <w:pPr>
            <w:jc w:val="right"/>
            <w:rPr>
              <w:lang w:val="en-GB"/>
            </w:rPr>
          </w:pPr>
          <w:r>
            <w:rPr>
              <w:lang w:val="en-GB"/>
            </w:rPr>
            <w:t>3 March 2017</w:t>
          </w:r>
        </w:p>
      </w:tc>
    </w:tr>
    <w:tr w:rsidR="00FE0D3A">
      <w:trPr>
        <w:cantSplit/>
        <w:trHeight w:val="542"/>
      </w:trPr>
      <w:tc>
        <w:tcPr>
          <w:tcW w:w="9900" w:type="dxa"/>
          <w:gridSpan w:val="3"/>
          <w:tcBorders>
            <w:top w:val="single" w:sz="12" w:space="0" w:color="auto"/>
          </w:tcBorders>
          <w:vAlign w:val="bottom"/>
        </w:tcPr>
        <w:p w:rsidR="00FE0D3A" w:rsidRDefault="00EB649E" w:rsidP="00EB649E">
          <w:pPr>
            <w:rPr>
              <w:lang w:val="en-GB"/>
            </w:rPr>
          </w:pPr>
          <w:r>
            <w:rPr>
              <w:lang w:val="en-GB"/>
            </w:rPr>
            <w:t xml:space="preserve"> </w:t>
          </w:r>
        </w:p>
      </w:tc>
    </w:tr>
  </w:tbl>
  <w:p w:rsidR="00FE0D3A" w:rsidRDefault="00FE0D3A">
    <w:pPr>
      <w:pStyle w:val="a6"/>
      <w:rPr>
        <w:sz w:val="16"/>
        <w:vertAlign w:val="superscript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6" w:space="0" w:color="auto"/>
      </w:tblBorders>
      <w:tblCellMar>
        <w:left w:w="0" w:type="dxa"/>
        <w:right w:w="0" w:type="dxa"/>
      </w:tblCellMar>
      <w:tblLook w:val="01E0"/>
    </w:tblPr>
    <w:tblGrid>
      <w:gridCol w:w="2520"/>
      <w:gridCol w:w="7330"/>
    </w:tblGrid>
    <w:tr w:rsidR="00BB225B" w:rsidRPr="00820B78" w:rsidTr="00820B78">
      <w:trPr>
        <w:trHeight w:val="720"/>
      </w:trPr>
      <w:tc>
        <w:tcPr>
          <w:tcW w:w="2520" w:type="dxa"/>
          <w:shd w:val="clear" w:color="auto" w:fill="auto"/>
          <w:vAlign w:val="bottom"/>
        </w:tcPr>
        <w:p w:rsidR="00BB225B" w:rsidRPr="00820B78" w:rsidRDefault="00DA6FD4" w:rsidP="00820B78">
          <w:pPr>
            <w:tabs>
              <w:tab w:val="center" w:pos="4320"/>
              <w:tab w:val="right" w:pos="8640"/>
            </w:tabs>
            <w:spacing w:after="40"/>
            <w:rPr>
              <w:b/>
              <w:sz w:val="18"/>
              <w:lang w:val="en-GB"/>
            </w:rPr>
          </w:pPr>
          <w:r>
            <w:rPr>
              <w:bCs/>
              <w:sz w:val="40"/>
              <w:lang w:val="en-GB"/>
            </w:rPr>
            <w:t>B</w:t>
          </w:r>
          <w:r>
            <w:rPr>
              <w:lang w:val="en-GB"/>
            </w:rPr>
            <w:t>/RES/2/1</w:t>
          </w:r>
        </w:p>
      </w:tc>
      <w:tc>
        <w:tcPr>
          <w:tcW w:w="7330" w:type="dxa"/>
          <w:shd w:val="clear" w:color="auto" w:fill="auto"/>
          <w:vAlign w:val="bottom"/>
        </w:tcPr>
        <w:p w:rsidR="00BB225B" w:rsidRPr="00820B78" w:rsidRDefault="00DA6FD4" w:rsidP="00820B78">
          <w:pPr>
            <w:tabs>
              <w:tab w:val="center" w:pos="4320"/>
              <w:tab w:val="right" w:pos="8640"/>
            </w:tabs>
            <w:spacing w:after="40"/>
            <w:jc w:val="right"/>
            <w:rPr>
              <w:b/>
              <w:sz w:val="18"/>
              <w:lang w:val="en-GB"/>
            </w:rPr>
          </w:pPr>
          <w:r w:rsidRPr="00DA6FD4">
            <w:rPr>
              <w:b/>
              <w:bCs/>
              <w:spacing w:val="-2"/>
              <w:w w:val="104"/>
              <w:sz w:val="17"/>
              <w:szCs w:val="17"/>
            </w:rPr>
            <w:t>Achieving sustainable development; universal access to clean water.</w:t>
          </w:r>
          <w:r w:rsidR="001070B0">
            <w:rPr>
              <w:rStyle w:val="apple-converted-space"/>
              <w:rFonts w:ascii="Arial" w:hAnsi="Arial" w:cs="Arial"/>
              <w:color w:val="676767"/>
              <w:spacing w:val="4"/>
              <w:shd w:val="clear" w:color="auto" w:fill="F8F8F8"/>
            </w:rPr>
            <w:t> </w:t>
          </w:r>
        </w:p>
      </w:tc>
    </w:tr>
  </w:tbl>
  <w:p w:rsidR="00FE0D3A" w:rsidRPr="00BB225B" w:rsidRDefault="00FE0D3A" w:rsidP="00BB225B">
    <w:pPr>
      <w:pStyle w:val="a6"/>
      <w:rPr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2" w:type="dxa"/>
      <w:tblBorders>
        <w:bottom w:val="single" w:sz="6" w:space="0" w:color="auto"/>
      </w:tblBorders>
      <w:tblCellMar>
        <w:left w:w="0" w:type="dxa"/>
        <w:right w:w="0" w:type="dxa"/>
      </w:tblCellMar>
      <w:tblLook w:val="01E0"/>
    </w:tblPr>
    <w:tblGrid>
      <w:gridCol w:w="7330"/>
      <w:gridCol w:w="2552"/>
    </w:tblGrid>
    <w:tr w:rsidR="00BB225B" w:rsidRPr="00820B78" w:rsidTr="00820B78">
      <w:trPr>
        <w:trHeight w:val="720"/>
      </w:trPr>
      <w:tc>
        <w:tcPr>
          <w:tcW w:w="7330" w:type="dxa"/>
          <w:shd w:val="clear" w:color="auto" w:fill="auto"/>
          <w:vAlign w:val="bottom"/>
        </w:tcPr>
        <w:p w:rsidR="00BB225B" w:rsidRPr="00820B78" w:rsidRDefault="00DA6FD4" w:rsidP="00820B78">
          <w:pPr>
            <w:pStyle w:val="a6"/>
            <w:spacing w:after="40"/>
            <w:rPr>
              <w:b/>
              <w:sz w:val="18"/>
              <w:lang w:val="en-GB"/>
            </w:rPr>
          </w:pPr>
          <w:r w:rsidRPr="00DA6FD4">
            <w:rPr>
              <w:b/>
              <w:bCs/>
              <w:spacing w:val="-2"/>
              <w:w w:val="104"/>
              <w:sz w:val="17"/>
              <w:szCs w:val="17"/>
            </w:rPr>
            <w:t>Achieving sustainable development; universal access to clean water.</w:t>
          </w:r>
          <w:r>
            <w:rPr>
              <w:rStyle w:val="apple-converted-space"/>
              <w:rFonts w:ascii="Arial" w:hAnsi="Arial" w:cs="Arial"/>
              <w:color w:val="676767"/>
              <w:spacing w:val="4"/>
              <w:shd w:val="clear" w:color="auto" w:fill="F8F8F8"/>
            </w:rPr>
            <w:t> </w:t>
          </w:r>
        </w:p>
      </w:tc>
      <w:tc>
        <w:tcPr>
          <w:tcW w:w="2552" w:type="dxa"/>
          <w:shd w:val="clear" w:color="auto" w:fill="auto"/>
          <w:vAlign w:val="bottom"/>
        </w:tcPr>
        <w:p w:rsidR="00BB225B" w:rsidRPr="00820B78" w:rsidRDefault="00DA6FD4" w:rsidP="00327FEF">
          <w:pPr>
            <w:pStyle w:val="a6"/>
            <w:spacing w:after="40"/>
            <w:jc w:val="right"/>
            <w:rPr>
              <w:b/>
              <w:sz w:val="18"/>
              <w:lang w:val="en-GB"/>
            </w:rPr>
          </w:pPr>
          <w:r>
            <w:rPr>
              <w:bCs/>
              <w:sz w:val="40"/>
              <w:lang w:val="en-GB"/>
            </w:rPr>
            <w:t>B</w:t>
          </w:r>
          <w:r>
            <w:rPr>
              <w:lang w:val="en-GB"/>
            </w:rPr>
            <w:t>/RES/2/1</w:t>
          </w:r>
        </w:p>
      </w:tc>
    </w:tr>
  </w:tbl>
  <w:p w:rsidR="00FE0D3A" w:rsidRPr="00BB225B" w:rsidRDefault="00FE0D3A" w:rsidP="00BB225B">
    <w:pPr>
      <w:pStyle w:val="a6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4DA5"/>
    <w:multiLevelType w:val="hybridMultilevel"/>
    <w:tmpl w:val="A650E56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25D2F"/>
    <w:multiLevelType w:val="hybridMultilevel"/>
    <w:tmpl w:val="1F346DF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D7536"/>
    <w:multiLevelType w:val="hybridMultilevel"/>
    <w:tmpl w:val="B3B0E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attachedTemplate r:id="rId1"/>
  <w:stylePaneFormatFilter w:val="3F01"/>
  <w:defaultTabStop w:val="43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arcode" w:val="*1701644*"/>
    <w:docVar w:name="jobn" w:val="17-01644 (E)"/>
    <w:docVar w:name="JobNo" w:val="1701644E"/>
    <w:docVar w:name="ODSRefJobNo" w:val="1702979E"/>
    <w:docVar w:name="sss1" w:val="A/RES/71/277"/>
    <w:docVar w:name="sss2" w:val="-"/>
  </w:docVars>
  <w:rsids>
    <w:rsidRoot w:val="0038238F"/>
    <w:rsid w:val="00006958"/>
    <w:rsid w:val="0001024C"/>
    <w:rsid w:val="000171D2"/>
    <w:rsid w:val="0002022C"/>
    <w:rsid w:val="00031A4E"/>
    <w:rsid w:val="000541F7"/>
    <w:rsid w:val="0006081E"/>
    <w:rsid w:val="00070E4D"/>
    <w:rsid w:val="00095184"/>
    <w:rsid w:val="00097D30"/>
    <w:rsid w:val="000A1126"/>
    <w:rsid w:val="000A41A7"/>
    <w:rsid w:val="000B5C65"/>
    <w:rsid w:val="000C12EA"/>
    <w:rsid w:val="000C14D0"/>
    <w:rsid w:val="000C4F04"/>
    <w:rsid w:val="000C7308"/>
    <w:rsid w:val="000E5238"/>
    <w:rsid w:val="000E7802"/>
    <w:rsid w:val="000F7367"/>
    <w:rsid w:val="001070B0"/>
    <w:rsid w:val="00112C98"/>
    <w:rsid w:val="00116196"/>
    <w:rsid w:val="00121E53"/>
    <w:rsid w:val="001269A0"/>
    <w:rsid w:val="0015240C"/>
    <w:rsid w:val="001541FD"/>
    <w:rsid w:val="001558B0"/>
    <w:rsid w:val="00160397"/>
    <w:rsid w:val="001644D2"/>
    <w:rsid w:val="001651EE"/>
    <w:rsid w:val="00172A19"/>
    <w:rsid w:val="001732ED"/>
    <w:rsid w:val="00184BF8"/>
    <w:rsid w:val="001972A6"/>
    <w:rsid w:val="001A48A0"/>
    <w:rsid w:val="001D6A7D"/>
    <w:rsid w:val="001E319F"/>
    <w:rsid w:val="001F18C7"/>
    <w:rsid w:val="00214EEC"/>
    <w:rsid w:val="00215C71"/>
    <w:rsid w:val="00221333"/>
    <w:rsid w:val="00225E2E"/>
    <w:rsid w:val="002334CB"/>
    <w:rsid w:val="002513C8"/>
    <w:rsid w:val="0025194B"/>
    <w:rsid w:val="00262F84"/>
    <w:rsid w:val="00285AF4"/>
    <w:rsid w:val="00290169"/>
    <w:rsid w:val="00293622"/>
    <w:rsid w:val="00294FC9"/>
    <w:rsid w:val="002A0FA8"/>
    <w:rsid w:val="002B00A5"/>
    <w:rsid w:val="002D1855"/>
    <w:rsid w:val="002D5E02"/>
    <w:rsid w:val="002D73C2"/>
    <w:rsid w:val="002E2E77"/>
    <w:rsid w:val="002E55AE"/>
    <w:rsid w:val="002F277B"/>
    <w:rsid w:val="002F399B"/>
    <w:rsid w:val="00302C25"/>
    <w:rsid w:val="00327FEF"/>
    <w:rsid w:val="003409A3"/>
    <w:rsid w:val="00351750"/>
    <w:rsid w:val="0035570F"/>
    <w:rsid w:val="00356A46"/>
    <w:rsid w:val="0036164D"/>
    <w:rsid w:val="003647A8"/>
    <w:rsid w:val="0038238F"/>
    <w:rsid w:val="00383419"/>
    <w:rsid w:val="003959ED"/>
    <w:rsid w:val="003A62DF"/>
    <w:rsid w:val="003A7745"/>
    <w:rsid w:val="003B3142"/>
    <w:rsid w:val="003C28CE"/>
    <w:rsid w:val="003D1FDC"/>
    <w:rsid w:val="003D2FD0"/>
    <w:rsid w:val="003D4CBE"/>
    <w:rsid w:val="003E1EF1"/>
    <w:rsid w:val="00404A72"/>
    <w:rsid w:val="0042627F"/>
    <w:rsid w:val="00443B1A"/>
    <w:rsid w:val="00455DD4"/>
    <w:rsid w:val="0045768F"/>
    <w:rsid w:val="0046491F"/>
    <w:rsid w:val="00464F86"/>
    <w:rsid w:val="00467D5F"/>
    <w:rsid w:val="00476394"/>
    <w:rsid w:val="00492466"/>
    <w:rsid w:val="00492F43"/>
    <w:rsid w:val="004A1A2E"/>
    <w:rsid w:val="004D4525"/>
    <w:rsid w:val="004D7D0D"/>
    <w:rsid w:val="004F128E"/>
    <w:rsid w:val="004F254E"/>
    <w:rsid w:val="0050116D"/>
    <w:rsid w:val="00514F6F"/>
    <w:rsid w:val="005167FF"/>
    <w:rsid w:val="005168F3"/>
    <w:rsid w:val="0054317E"/>
    <w:rsid w:val="0054374F"/>
    <w:rsid w:val="00546BFE"/>
    <w:rsid w:val="00554BC0"/>
    <w:rsid w:val="00557926"/>
    <w:rsid w:val="005633B2"/>
    <w:rsid w:val="005664D4"/>
    <w:rsid w:val="00571347"/>
    <w:rsid w:val="00573AC1"/>
    <w:rsid w:val="00577203"/>
    <w:rsid w:val="005843AA"/>
    <w:rsid w:val="00586BAF"/>
    <w:rsid w:val="005878B9"/>
    <w:rsid w:val="00592C4A"/>
    <w:rsid w:val="005B0B65"/>
    <w:rsid w:val="005C1572"/>
    <w:rsid w:val="005C170B"/>
    <w:rsid w:val="005C670C"/>
    <w:rsid w:val="005D7EA4"/>
    <w:rsid w:val="005E5078"/>
    <w:rsid w:val="005E60E9"/>
    <w:rsid w:val="005E6F88"/>
    <w:rsid w:val="005F65A0"/>
    <w:rsid w:val="00604502"/>
    <w:rsid w:val="006056C8"/>
    <w:rsid w:val="006117C7"/>
    <w:rsid w:val="006124A3"/>
    <w:rsid w:val="00614E78"/>
    <w:rsid w:val="006315C6"/>
    <w:rsid w:val="00655D31"/>
    <w:rsid w:val="006576ED"/>
    <w:rsid w:val="00657767"/>
    <w:rsid w:val="006768D0"/>
    <w:rsid w:val="00691B36"/>
    <w:rsid w:val="006A358A"/>
    <w:rsid w:val="006C3900"/>
    <w:rsid w:val="006C4647"/>
    <w:rsid w:val="006E6BA5"/>
    <w:rsid w:val="006F0DEC"/>
    <w:rsid w:val="006F0E44"/>
    <w:rsid w:val="006F2CDE"/>
    <w:rsid w:val="006F454A"/>
    <w:rsid w:val="006F589C"/>
    <w:rsid w:val="00701368"/>
    <w:rsid w:val="00711D93"/>
    <w:rsid w:val="00716AF6"/>
    <w:rsid w:val="00730833"/>
    <w:rsid w:val="0073638F"/>
    <w:rsid w:val="00740566"/>
    <w:rsid w:val="00757836"/>
    <w:rsid w:val="00775124"/>
    <w:rsid w:val="00783714"/>
    <w:rsid w:val="007851E3"/>
    <w:rsid w:val="007900B5"/>
    <w:rsid w:val="007C4EAB"/>
    <w:rsid w:val="007D015A"/>
    <w:rsid w:val="007D2D62"/>
    <w:rsid w:val="007D58EE"/>
    <w:rsid w:val="007D7D80"/>
    <w:rsid w:val="007E16F9"/>
    <w:rsid w:val="007E3293"/>
    <w:rsid w:val="007F3293"/>
    <w:rsid w:val="008043A3"/>
    <w:rsid w:val="00804CAA"/>
    <w:rsid w:val="008055F1"/>
    <w:rsid w:val="0080681C"/>
    <w:rsid w:val="00806A26"/>
    <w:rsid w:val="00820B78"/>
    <w:rsid w:val="008246B0"/>
    <w:rsid w:val="00844A30"/>
    <w:rsid w:val="00850988"/>
    <w:rsid w:val="00854A55"/>
    <w:rsid w:val="008555E9"/>
    <w:rsid w:val="00855DCA"/>
    <w:rsid w:val="00856079"/>
    <w:rsid w:val="00880CEF"/>
    <w:rsid w:val="00881EDA"/>
    <w:rsid w:val="00883D1E"/>
    <w:rsid w:val="008852CB"/>
    <w:rsid w:val="0088533F"/>
    <w:rsid w:val="008901AF"/>
    <w:rsid w:val="00893FA7"/>
    <w:rsid w:val="008B38A1"/>
    <w:rsid w:val="008B5AEB"/>
    <w:rsid w:val="008D064D"/>
    <w:rsid w:val="008D1429"/>
    <w:rsid w:val="008E2271"/>
    <w:rsid w:val="008E2855"/>
    <w:rsid w:val="008F41A6"/>
    <w:rsid w:val="008F4D96"/>
    <w:rsid w:val="008F62BF"/>
    <w:rsid w:val="008F7783"/>
    <w:rsid w:val="00900F06"/>
    <w:rsid w:val="00903D23"/>
    <w:rsid w:val="009049F3"/>
    <w:rsid w:val="009278FA"/>
    <w:rsid w:val="0094181D"/>
    <w:rsid w:val="00962CB1"/>
    <w:rsid w:val="009706CB"/>
    <w:rsid w:val="00980ECD"/>
    <w:rsid w:val="00981DD9"/>
    <w:rsid w:val="00995195"/>
    <w:rsid w:val="0099666F"/>
    <w:rsid w:val="009A35BA"/>
    <w:rsid w:val="009A3822"/>
    <w:rsid w:val="009B6872"/>
    <w:rsid w:val="009C0B72"/>
    <w:rsid w:val="009D434D"/>
    <w:rsid w:val="009F1858"/>
    <w:rsid w:val="009F5B83"/>
    <w:rsid w:val="009F5EBC"/>
    <w:rsid w:val="00A10F5C"/>
    <w:rsid w:val="00A11AF8"/>
    <w:rsid w:val="00A319C0"/>
    <w:rsid w:val="00A350F2"/>
    <w:rsid w:val="00A43F13"/>
    <w:rsid w:val="00A505B8"/>
    <w:rsid w:val="00A50AC3"/>
    <w:rsid w:val="00A50DDB"/>
    <w:rsid w:val="00A5140C"/>
    <w:rsid w:val="00A56016"/>
    <w:rsid w:val="00A678D5"/>
    <w:rsid w:val="00A7237B"/>
    <w:rsid w:val="00A878BB"/>
    <w:rsid w:val="00A97065"/>
    <w:rsid w:val="00AA1982"/>
    <w:rsid w:val="00AA4866"/>
    <w:rsid w:val="00AA4E51"/>
    <w:rsid w:val="00AB7342"/>
    <w:rsid w:val="00AC2064"/>
    <w:rsid w:val="00AC292D"/>
    <w:rsid w:val="00AD094B"/>
    <w:rsid w:val="00AD69D6"/>
    <w:rsid w:val="00AF2B0F"/>
    <w:rsid w:val="00B241F9"/>
    <w:rsid w:val="00B2441D"/>
    <w:rsid w:val="00B26217"/>
    <w:rsid w:val="00B36899"/>
    <w:rsid w:val="00B36F3D"/>
    <w:rsid w:val="00B57CC1"/>
    <w:rsid w:val="00B72EA9"/>
    <w:rsid w:val="00B75343"/>
    <w:rsid w:val="00B82CF8"/>
    <w:rsid w:val="00B864FD"/>
    <w:rsid w:val="00B871C3"/>
    <w:rsid w:val="00B90E4D"/>
    <w:rsid w:val="00BA5B25"/>
    <w:rsid w:val="00BA7610"/>
    <w:rsid w:val="00BB0B73"/>
    <w:rsid w:val="00BB225B"/>
    <w:rsid w:val="00BB5AA4"/>
    <w:rsid w:val="00BC48C0"/>
    <w:rsid w:val="00BD2A2A"/>
    <w:rsid w:val="00C12D0B"/>
    <w:rsid w:val="00C14406"/>
    <w:rsid w:val="00C14EA9"/>
    <w:rsid w:val="00C1618B"/>
    <w:rsid w:val="00C2240F"/>
    <w:rsid w:val="00C254B2"/>
    <w:rsid w:val="00C263B8"/>
    <w:rsid w:val="00C33498"/>
    <w:rsid w:val="00C350ED"/>
    <w:rsid w:val="00C5165B"/>
    <w:rsid w:val="00C56179"/>
    <w:rsid w:val="00C67F55"/>
    <w:rsid w:val="00C764A9"/>
    <w:rsid w:val="00C8554B"/>
    <w:rsid w:val="00C90662"/>
    <w:rsid w:val="00CA703D"/>
    <w:rsid w:val="00CA7274"/>
    <w:rsid w:val="00CB3E0B"/>
    <w:rsid w:val="00CB6127"/>
    <w:rsid w:val="00CC7B83"/>
    <w:rsid w:val="00CD3B0D"/>
    <w:rsid w:val="00CD6034"/>
    <w:rsid w:val="00CD7707"/>
    <w:rsid w:val="00CF26E3"/>
    <w:rsid w:val="00CF3AE6"/>
    <w:rsid w:val="00CF59D6"/>
    <w:rsid w:val="00D032BD"/>
    <w:rsid w:val="00D11019"/>
    <w:rsid w:val="00D1788E"/>
    <w:rsid w:val="00D21882"/>
    <w:rsid w:val="00D2221D"/>
    <w:rsid w:val="00D3193F"/>
    <w:rsid w:val="00D434E7"/>
    <w:rsid w:val="00D50E7C"/>
    <w:rsid w:val="00D52687"/>
    <w:rsid w:val="00D63386"/>
    <w:rsid w:val="00D64EF5"/>
    <w:rsid w:val="00D703BC"/>
    <w:rsid w:val="00D81A63"/>
    <w:rsid w:val="00D87A36"/>
    <w:rsid w:val="00D943C2"/>
    <w:rsid w:val="00D959C1"/>
    <w:rsid w:val="00DA0EED"/>
    <w:rsid w:val="00DA6FD4"/>
    <w:rsid w:val="00DC1EF5"/>
    <w:rsid w:val="00DC280E"/>
    <w:rsid w:val="00DD48F5"/>
    <w:rsid w:val="00DE413F"/>
    <w:rsid w:val="00DF0B4C"/>
    <w:rsid w:val="00DF6675"/>
    <w:rsid w:val="00E1064D"/>
    <w:rsid w:val="00E10AC9"/>
    <w:rsid w:val="00E133FF"/>
    <w:rsid w:val="00E16BBA"/>
    <w:rsid w:val="00E16D9C"/>
    <w:rsid w:val="00E25461"/>
    <w:rsid w:val="00E37369"/>
    <w:rsid w:val="00E460EF"/>
    <w:rsid w:val="00E7224E"/>
    <w:rsid w:val="00E72796"/>
    <w:rsid w:val="00E72923"/>
    <w:rsid w:val="00E92AFA"/>
    <w:rsid w:val="00E939D0"/>
    <w:rsid w:val="00EA4448"/>
    <w:rsid w:val="00EA7D5A"/>
    <w:rsid w:val="00EB3441"/>
    <w:rsid w:val="00EB649E"/>
    <w:rsid w:val="00ED0E70"/>
    <w:rsid w:val="00ED530B"/>
    <w:rsid w:val="00EE52E8"/>
    <w:rsid w:val="00EF333D"/>
    <w:rsid w:val="00EF4D2D"/>
    <w:rsid w:val="00EF50B7"/>
    <w:rsid w:val="00EF6C47"/>
    <w:rsid w:val="00F01CB7"/>
    <w:rsid w:val="00F11416"/>
    <w:rsid w:val="00F1145E"/>
    <w:rsid w:val="00F56E84"/>
    <w:rsid w:val="00F61E1C"/>
    <w:rsid w:val="00F633C6"/>
    <w:rsid w:val="00F65735"/>
    <w:rsid w:val="00F83050"/>
    <w:rsid w:val="00FA5AC5"/>
    <w:rsid w:val="00FC402B"/>
    <w:rsid w:val="00FE0D3A"/>
    <w:rsid w:val="00FE6238"/>
    <w:rsid w:val="00FE6BFB"/>
    <w:rsid w:val="00FE7548"/>
    <w:rsid w:val="00FF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622"/>
    <w:rPr>
      <w:lang w:val="en-US" w:eastAsia="en-US"/>
    </w:rPr>
  </w:style>
  <w:style w:type="paragraph" w:styleId="1">
    <w:name w:val="heading 1"/>
    <w:basedOn w:val="a"/>
    <w:next w:val="a"/>
    <w:link w:val="1Char"/>
    <w:qFormat/>
    <w:rsid w:val="00293622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293622"/>
    <w:pPr>
      <w:keepNext/>
      <w:outlineLvl w:val="1"/>
    </w:pPr>
    <w:rPr>
      <w:sz w:val="24"/>
      <w:lang w:val="fr-FR"/>
    </w:rPr>
  </w:style>
  <w:style w:type="paragraph" w:styleId="3">
    <w:name w:val="heading 3"/>
    <w:basedOn w:val="a"/>
    <w:next w:val="a"/>
    <w:qFormat/>
    <w:rsid w:val="00293622"/>
    <w:pPr>
      <w:keepNext/>
      <w:outlineLvl w:val="2"/>
    </w:pPr>
    <w:rPr>
      <w:sz w:val="40"/>
      <w:lang w:val="fr-FR"/>
    </w:rPr>
  </w:style>
  <w:style w:type="paragraph" w:styleId="4">
    <w:name w:val="heading 4"/>
    <w:basedOn w:val="a"/>
    <w:next w:val="a"/>
    <w:qFormat/>
    <w:rsid w:val="00293622"/>
    <w:pPr>
      <w:keepNext/>
      <w:outlineLvl w:val="3"/>
    </w:pPr>
    <w:rPr>
      <w:b/>
      <w:sz w:val="22"/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293622"/>
  </w:style>
  <w:style w:type="character" w:styleId="a4">
    <w:name w:val="footnote reference"/>
    <w:semiHidden/>
    <w:rsid w:val="00293622"/>
    <w:rPr>
      <w:vertAlign w:val="superscript"/>
    </w:rPr>
  </w:style>
  <w:style w:type="paragraph" w:styleId="a5">
    <w:name w:val="Document Map"/>
    <w:basedOn w:val="a"/>
    <w:semiHidden/>
    <w:rsid w:val="00293622"/>
    <w:pPr>
      <w:shd w:val="clear" w:color="auto" w:fill="000080"/>
    </w:pPr>
    <w:rPr>
      <w:rFonts w:ascii="Tahoma" w:hAnsi="Tahoma"/>
    </w:rPr>
  </w:style>
  <w:style w:type="paragraph" w:styleId="a6">
    <w:name w:val="header"/>
    <w:basedOn w:val="a"/>
    <w:rsid w:val="00293622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293622"/>
    <w:pPr>
      <w:tabs>
        <w:tab w:val="center" w:pos="4320"/>
        <w:tab w:val="right" w:pos="8640"/>
      </w:tabs>
    </w:pPr>
  </w:style>
  <w:style w:type="character" w:styleId="a8">
    <w:name w:val="annotation reference"/>
    <w:semiHidden/>
    <w:rsid w:val="00293622"/>
    <w:rPr>
      <w:sz w:val="16"/>
    </w:rPr>
  </w:style>
  <w:style w:type="paragraph" w:styleId="a9">
    <w:name w:val="annotation text"/>
    <w:basedOn w:val="a"/>
    <w:link w:val="Char0"/>
    <w:semiHidden/>
    <w:rsid w:val="00293622"/>
  </w:style>
  <w:style w:type="character" w:styleId="aa">
    <w:name w:val="page number"/>
    <w:basedOn w:val="a0"/>
    <w:rsid w:val="00293622"/>
  </w:style>
  <w:style w:type="paragraph" w:customStyle="1" w:styleId="SingleTxt">
    <w:name w:val="__Single Txt"/>
    <w:basedOn w:val="a"/>
    <w:rsid w:val="0029362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spacing w:val="4"/>
      <w:w w:val="103"/>
      <w:kern w:val="14"/>
      <w:lang w:val="fr-CA"/>
    </w:rPr>
  </w:style>
  <w:style w:type="paragraph" w:styleId="ab">
    <w:name w:val="Balloon Text"/>
    <w:basedOn w:val="a"/>
    <w:semiHidden/>
    <w:rsid w:val="00B2441D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3D4C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1">
    <w:name w:val="_ H_1"/>
    <w:basedOn w:val="a"/>
    <w:next w:val="SingleTxt"/>
    <w:rsid w:val="00F61E1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Calibri"/>
      <w:b/>
      <w:spacing w:val="4"/>
      <w:w w:val="103"/>
      <w:kern w:val="14"/>
      <w:sz w:val="24"/>
      <w:lang w:val="en-GB"/>
    </w:rPr>
  </w:style>
  <w:style w:type="character" w:customStyle="1" w:styleId="Char">
    <w:name w:val="Κείμενο υποσημείωσης Char"/>
    <w:link w:val="a3"/>
    <w:rsid w:val="00F61E1C"/>
  </w:style>
  <w:style w:type="character" w:styleId="-">
    <w:name w:val="Hyperlink"/>
    <w:rsid w:val="00F61E1C"/>
    <w:rPr>
      <w:color w:val="0000FF"/>
      <w:u w:val="none"/>
    </w:rPr>
  </w:style>
  <w:style w:type="paragraph" w:styleId="ad">
    <w:name w:val="Revision"/>
    <w:hidden/>
    <w:uiPriority w:val="99"/>
    <w:semiHidden/>
    <w:rsid w:val="00D959C1"/>
    <w:rPr>
      <w:lang w:val="en-US" w:eastAsia="en-US"/>
    </w:rPr>
  </w:style>
  <w:style w:type="character" w:styleId="-0">
    <w:name w:val="FollowedHyperlink"/>
    <w:basedOn w:val="a0"/>
    <w:rsid w:val="00EF50B7"/>
    <w:rPr>
      <w:color w:val="0000FF"/>
      <w:u w:val="none"/>
    </w:rPr>
  </w:style>
  <w:style w:type="paragraph" w:styleId="ae">
    <w:name w:val="annotation subject"/>
    <w:basedOn w:val="a9"/>
    <w:next w:val="a9"/>
    <w:link w:val="Char1"/>
    <w:rsid w:val="00EF50B7"/>
    <w:rPr>
      <w:b/>
      <w:bCs/>
    </w:rPr>
  </w:style>
  <w:style w:type="character" w:customStyle="1" w:styleId="Char0">
    <w:name w:val="Κείμενο σχολίου Char"/>
    <w:basedOn w:val="a0"/>
    <w:link w:val="a9"/>
    <w:semiHidden/>
    <w:rsid w:val="00EF50B7"/>
    <w:rPr>
      <w:lang w:val="en-US" w:eastAsia="en-US"/>
    </w:rPr>
  </w:style>
  <w:style w:type="character" w:customStyle="1" w:styleId="Char1">
    <w:name w:val="Θέμα σχολίου Char"/>
    <w:basedOn w:val="Char0"/>
    <w:link w:val="ae"/>
    <w:rsid w:val="00EF50B7"/>
    <w:rPr>
      <w:b/>
      <w:bCs/>
      <w:lang w:val="en-US" w:eastAsia="en-US"/>
    </w:rPr>
  </w:style>
  <w:style w:type="character" w:customStyle="1" w:styleId="apple-converted-space">
    <w:name w:val="apple-converted-space"/>
    <w:basedOn w:val="a0"/>
    <w:rsid w:val="00D703BC"/>
  </w:style>
  <w:style w:type="character" w:customStyle="1" w:styleId="1Char">
    <w:name w:val="Επικεφαλίδα 1 Char"/>
    <w:basedOn w:val="a0"/>
    <w:link w:val="1"/>
    <w:rsid w:val="00E25461"/>
    <w:rPr>
      <w:b/>
      <w:sz w:val="22"/>
      <w:lang w:val="en-US" w:eastAsia="en-US"/>
    </w:rPr>
  </w:style>
  <w:style w:type="paragraph" w:styleId="af">
    <w:name w:val="List Paragraph"/>
    <w:basedOn w:val="a"/>
    <w:uiPriority w:val="34"/>
    <w:qFormat/>
    <w:rsid w:val="00B72E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lang w:val="fr-F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40"/>
      <w:lang w:val="fr-FR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PageNumber">
    <w:name w:val="page number"/>
    <w:basedOn w:val="DefaultParagraphFont"/>
  </w:style>
  <w:style w:type="paragraph" w:customStyle="1" w:styleId="SingleTxt">
    <w:name w:val="__Single Txt"/>
    <w:basedOn w:val="Normal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  <w:rPr>
      <w:spacing w:val="4"/>
      <w:w w:val="103"/>
      <w:kern w:val="14"/>
      <w:lang w:val="fr-CA"/>
    </w:rPr>
  </w:style>
  <w:style w:type="paragraph" w:styleId="BalloonText">
    <w:name w:val="Balloon Text"/>
    <w:basedOn w:val="Normal"/>
    <w:semiHidden/>
    <w:rsid w:val="00B244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_ H_1"/>
    <w:basedOn w:val="Normal"/>
    <w:next w:val="SingleTxt"/>
    <w:rsid w:val="00F61E1C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Calibri"/>
      <w:b/>
      <w:spacing w:val="4"/>
      <w:w w:val="103"/>
      <w:kern w:val="14"/>
      <w:sz w:val="24"/>
      <w:lang w:val="en-GB"/>
    </w:rPr>
  </w:style>
  <w:style w:type="character" w:customStyle="1" w:styleId="FootnoteTextChar">
    <w:name w:val="Footnote Text Char"/>
    <w:link w:val="FootnoteText"/>
    <w:rsid w:val="00F61E1C"/>
  </w:style>
  <w:style w:type="character" w:styleId="Hyperlink">
    <w:name w:val="Hyperlink"/>
    <w:rsid w:val="00F61E1C"/>
    <w:rPr>
      <w:color w:val="0000FF"/>
      <w:u w:val="none"/>
    </w:rPr>
  </w:style>
  <w:style w:type="paragraph" w:styleId="Revision">
    <w:name w:val="Revision"/>
    <w:hidden/>
    <w:uiPriority w:val="99"/>
    <w:semiHidden/>
    <w:rsid w:val="00D959C1"/>
    <w:rPr>
      <w:lang w:val="en-US" w:eastAsia="en-US"/>
    </w:rPr>
  </w:style>
  <w:style w:type="character" w:styleId="FollowedHyperlink">
    <w:name w:val="FollowedHyperlink"/>
    <w:basedOn w:val="DefaultParagraphFont"/>
    <w:rsid w:val="00EF50B7"/>
    <w:rPr>
      <w:color w:val="0000FF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EF50B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EF50B7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EF50B7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cros2010\DocTemplates\English_R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English_RES</Template>
  <TotalTime>0</TotalTime>
  <Pages>3</Pages>
  <Words>783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A/RES/71/277</vt:lpstr>
      <vt:lpstr>A/RES/71/277</vt:lpstr>
    </vt:vector>
  </TitlesOfParts>
  <Company>United Nations</Company>
  <LinksUpToDate>false</LinksUpToDate>
  <CharactersWithSpaces>5323</CharactersWithSpaces>
  <SharedDoc>false</SharedDoc>
  <HLinks>
    <vt:vector size="150" baseType="variant">
      <vt:variant>
        <vt:i4>6619179</vt:i4>
      </vt:variant>
      <vt:variant>
        <vt:i4>72</vt:i4>
      </vt:variant>
      <vt:variant>
        <vt:i4>0</vt:i4>
      </vt:variant>
      <vt:variant>
        <vt:i4>5</vt:i4>
      </vt:variant>
      <vt:variant>
        <vt:lpwstr>http://undocs.org/S/RES/2262(2016)</vt:lpwstr>
      </vt:variant>
      <vt:variant>
        <vt:lpwstr/>
      </vt:variant>
      <vt:variant>
        <vt:i4>6488106</vt:i4>
      </vt:variant>
      <vt:variant>
        <vt:i4>69</vt:i4>
      </vt:variant>
      <vt:variant>
        <vt:i4>0</vt:i4>
      </vt:variant>
      <vt:variant>
        <vt:i4>5</vt:i4>
      </vt:variant>
      <vt:variant>
        <vt:lpwstr>http://undocs.org/S/RES/2127(2013)</vt:lpwstr>
      </vt:variant>
      <vt:variant>
        <vt:lpwstr/>
      </vt:variant>
      <vt:variant>
        <vt:i4>6750250</vt:i4>
      </vt:variant>
      <vt:variant>
        <vt:i4>66</vt:i4>
      </vt:variant>
      <vt:variant>
        <vt:i4>0</vt:i4>
      </vt:variant>
      <vt:variant>
        <vt:i4>5</vt:i4>
      </vt:variant>
      <vt:variant>
        <vt:lpwstr>http://undocs.org/S/RES/2153(2014)</vt:lpwstr>
      </vt:variant>
      <vt:variant>
        <vt:lpwstr/>
      </vt:variant>
      <vt:variant>
        <vt:i4>8323134</vt:i4>
      </vt:variant>
      <vt:variant>
        <vt:i4>60</vt:i4>
      </vt:variant>
      <vt:variant>
        <vt:i4>0</vt:i4>
      </vt:variant>
      <vt:variant>
        <vt:i4>5</vt:i4>
      </vt:variant>
      <vt:variant>
        <vt:lpwstr>http://undocs.org/A/RES/70/252</vt:lpwstr>
      </vt:variant>
      <vt:variant>
        <vt:lpwstr/>
      </vt:variant>
      <vt:variant>
        <vt:i4>8323134</vt:i4>
      </vt:variant>
      <vt:variant>
        <vt:i4>51</vt:i4>
      </vt:variant>
      <vt:variant>
        <vt:i4>0</vt:i4>
      </vt:variant>
      <vt:variant>
        <vt:i4>5</vt:i4>
      </vt:variant>
      <vt:variant>
        <vt:lpwstr>http://undocs.org/A/RES/70/252</vt:lpwstr>
      </vt:variant>
      <vt:variant>
        <vt:lpwstr/>
      </vt:variant>
      <vt:variant>
        <vt:i4>7405625</vt:i4>
      </vt:variant>
      <vt:variant>
        <vt:i4>48</vt:i4>
      </vt:variant>
      <vt:variant>
        <vt:i4>0</vt:i4>
      </vt:variant>
      <vt:variant>
        <vt:i4>5</vt:i4>
      </vt:variant>
      <vt:variant>
        <vt:lpwstr>http://undocs.org/A/RES/69/136</vt:lpwstr>
      </vt:variant>
      <vt:variant>
        <vt:lpwstr/>
      </vt:variant>
      <vt:variant>
        <vt:i4>8257592</vt:i4>
      </vt:variant>
      <vt:variant>
        <vt:i4>45</vt:i4>
      </vt:variant>
      <vt:variant>
        <vt:i4>0</vt:i4>
      </vt:variant>
      <vt:variant>
        <vt:i4>5</vt:i4>
      </vt:variant>
      <vt:variant>
        <vt:lpwstr>http://undocs.org/A/RES/68/128</vt:lpwstr>
      </vt:variant>
      <vt:variant>
        <vt:lpwstr/>
      </vt:variant>
      <vt:variant>
        <vt:i4>8126521</vt:i4>
      </vt:variant>
      <vt:variant>
        <vt:i4>42</vt:i4>
      </vt:variant>
      <vt:variant>
        <vt:i4>0</vt:i4>
      </vt:variant>
      <vt:variant>
        <vt:i4>5</vt:i4>
      </vt:variant>
      <vt:variant>
        <vt:lpwstr>http://undocs.org/A/RES/67/135</vt:lpwstr>
      </vt:variant>
      <vt:variant>
        <vt:lpwstr/>
      </vt:variant>
      <vt:variant>
        <vt:i4>7929919</vt:i4>
      </vt:variant>
      <vt:variant>
        <vt:i4>39</vt:i4>
      </vt:variant>
      <vt:variant>
        <vt:i4>0</vt:i4>
      </vt:variant>
      <vt:variant>
        <vt:i4>5</vt:i4>
      </vt:variant>
      <vt:variant>
        <vt:lpwstr>http://undocs.org/A/RES/66/252</vt:lpwstr>
      </vt:variant>
      <vt:variant>
        <vt:lpwstr/>
      </vt:variant>
      <vt:variant>
        <vt:i4>8126521</vt:i4>
      </vt:variant>
      <vt:variant>
        <vt:i4>36</vt:i4>
      </vt:variant>
      <vt:variant>
        <vt:i4>0</vt:i4>
      </vt:variant>
      <vt:variant>
        <vt:i4>5</vt:i4>
      </vt:variant>
      <vt:variant>
        <vt:lpwstr>http://undocs.org/A/RES/65/137</vt:lpwstr>
      </vt:variant>
      <vt:variant>
        <vt:lpwstr/>
      </vt:variant>
      <vt:variant>
        <vt:i4>7536698</vt:i4>
      </vt:variant>
      <vt:variant>
        <vt:i4>33</vt:i4>
      </vt:variant>
      <vt:variant>
        <vt:i4>0</vt:i4>
      </vt:variant>
      <vt:variant>
        <vt:i4>5</vt:i4>
      </vt:variant>
      <vt:variant>
        <vt:lpwstr>http://undocs.org/A/RES/64/109</vt:lpwstr>
      </vt:variant>
      <vt:variant>
        <vt:lpwstr/>
      </vt:variant>
      <vt:variant>
        <vt:i4>7929913</vt:i4>
      </vt:variant>
      <vt:variant>
        <vt:i4>30</vt:i4>
      </vt:variant>
      <vt:variant>
        <vt:i4>0</vt:i4>
      </vt:variant>
      <vt:variant>
        <vt:i4>5</vt:i4>
      </vt:variant>
      <vt:variant>
        <vt:lpwstr>http://undocs.org/A/RES/63/134</vt:lpwstr>
      </vt:variant>
      <vt:variant>
        <vt:lpwstr/>
      </vt:variant>
      <vt:variant>
        <vt:i4>4980746</vt:i4>
      </vt:variant>
      <vt:variant>
        <vt:i4>27</vt:i4>
      </vt:variant>
      <vt:variant>
        <vt:i4>0</vt:i4>
      </vt:variant>
      <vt:variant>
        <vt:i4>5</vt:i4>
      </vt:variant>
      <vt:variant>
        <vt:lpwstr>http://undocs.org/A/RES/62/11</vt:lpwstr>
      </vt:variant>
      <vt:variant>
        <vt:lpwstr/>
      </vt:variant>
      <vt:variant>
        <vt:i4>4980746</vt:i4>
      </vt:variant>
      <vt:variant>
        <vt:i4>24</vt:i4>
      </vt:variant>
      <vt:variant>
        <vt:i4>0</vt:i4>
      </vt:variant>
      <vt:variant>
        <vt:i4>5</vt:i4>
      </vt:variant>
      <vt:variant>
        <vt:lpwstr>http://undocs.org/A/RES/61/28</vt:lpwstr>
      </vt:variant>
      <vt:variant>
        <vt:lpwstr/>
      </vt:variant>
      <vt:variant>
        <vt:i4>8126514</vt:i4>
      </vt:variant>
      <vt:variant>
        <vt:i4>21</vt:i4>
      </vt:variant>
      <vt:variant>
        <vt:i4>0</vt:i4>
      </vt:variant>
      <vt:variant>
        <vt:i4>5</vt:i4>
      </vt:variant>
      <vt:variant>
        <vt:lpwstr>http://undocs.org/A/RES/60/182</vt:lpwstr>
      </vt:variant>
      <vt:variant>
        <vt:lpwstr/>
      </vt:variant>
      <vt:variant>
        <vt:i4>7536701</vt:i4>
      </vt:variant>
      <vt:variant>
        <vt:i4>18</vt:i4>
      </vt:variant>
      <vt:variant>
        <vt:i4>0</vt:i4>
      </vt:variant>
      <vt:variant>
        <vt:i4>5</vt:i4>
      </vt:variant>
      <vt:variant>
        <vt:lpwstr>http://undocs.org/A/RES/59/144</vt:lpwstr>
      </vt:variant>
      <vt:variant>
        <vt:lpwstr/>
      </vt:variant>
      <vt:variant>
        <vt:i4>7667760</vt:i4>
      </vt:variant>
      <vt:variant>
        <vt:i4>15</vt:i4>
      </vt:variant>
      <vt:variant>
        <vt:i4>0</vt:i4>
      </vt:variant>
      <vt:variant>
        <vt:i4>5</vt:i4>
      </vt:variant>
      <vt:variant>
        <vt:lpwstr>http://undocs.org/A/RES/58/290</vt:lpwstr>
      </vt:variant>
      <vt:variant>
        <vt:lpwstr/>
      </vt:variant>
      <vt:variant>
        <vt:i4>7929913</vt:i4>
      </vt:variant>
      <vt:variant>
        <vt:i4>12</vt:i4>
      </vt:variant>
      <vt:variant>
        <vt:i4>0</vt:i4>
      </vt:variant>
      <vt:variant>
        <vt:i4>5</vt:i4>
      </vt:variant>
      <vt:variant>
        <vt:lpwstr>http://undocs.org/A/RES/57/302</vt:lpwstr>
      </vt:variant>
      <vt:variant>
        <vt:lpwstr/>
      </vt:variant>
      <vt:variant>
        <vt:i4>7864383</vt:i4>
      </vt:variant>
      <vt:variant>
        <vt:i4>9</vt:i4>
      </vt:variant>
      <vt:variant>
        <vt:i4>0</vt:i4>
      </vt:variant>
      <vt:variant>
        <vt:i4>5</vt:i4>
      </vt:variant>
      <vt:variant>
        <vt:lpwstr>http://undocs.org/A/RES/56/263</vt:lpwstr>
      </vt:variant>
      <vt:variant>
        <vt:lpwstr/>
      </vt:variant>
      <vt:variant>
        <vt:i4>5177353</vt:i4>
      </vt:variant>
      <vt:variant>
        <vt:i4>6</vt:i4>
      </vt:variant>
      <vt:variant>
        <vt:i4>0</vt:i4>
      </vt:variant>
      <vt:variant>
        <vt:i4>5</vt:i4>
      </vt:variant>
      <vt:variant>
        <vt:lpwstr>http://undocs.org/A/RES/55/56</vt:lpwstr>
      </vt:variant>
      <vt:variant>
        <vt:lpwstr/>
      </vt:variant>
      <vt:variant>
        <vt:i4>6881326</vt:i4>
      </vt:variant>
      <vt:variant>
        <vt:i4>3</vt:i4>
      </vt:variant>
      <vt:variant>
        <vt:i4>0</vt:i4>
      </vt:variant>
      <vt:variant>
        <vt:i4>5</vt:i4>
      </vt:variant>
      <vt:variant>
        <vt:lpwstr>http://undocs.org/S/RES/1459(2003)</vt:lpwstr>
      </vt:variant>
      <vt:variant>
        <vt:lpwstr/>
      </vt:variant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http://undocs.org/A/RES/70/1</vt:lpwstr>
      </vt:variant>
      <vt:variant>
        <vt:lpwstr/>
      </vt:variant>
      <vt:variant>
        <vt:i4>3276863</vt:i4>
      </vt:variant>
      <vt:variant>
        <vt:i4>6</vt:i4>
      </vt:variant>
      <vt:variant>
        <vt:i4>0</vt:i4>
      </vt:variant>
      <vt:variant>
        <vt:i4>5</vt:i4>
      </vt:variant>
      <vt:variant>
        <vt:lpwstr>http://undocs.org/A/68/649</vt:lpwstr>
      </vt:variant>
      <vt:variant>
        <vt:lpwstr/>
      </vt:variant>
      <vt:variant>
        <vt:i4>3604540</vt:i4>
      </vt:variant>
      <vt:variant>
        <vt:i4>3</vt:i4>
      </vt:variant>
      <vt:variant>
        <vt:i4>0</vt:i4>
      </vt:variant>
      <vt:variant>
        <vt:i4>5</vt:i4>
      </vt:variant>
      <vt:variant>
        <vt:lpwstr>http://undocs.org/A/71/665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http://undocs.org/A/57/489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A/RES/71/277</dc:title>
  <dc:creator>ac</dc:creator>
  <cp:keywords>1702979</cp:keywords>
  <cp:lastModifiedBy>Student1</cp:lastModifiedBy>
  <cp:revision>2</cp:revision>
  <cp:lastPrinted>2017-02-14T23:16:00Z</cp:lastPrinted>
  <dcterms:created xsi:type="dcterms:W3CDTF">2017-03-03T14:47:00Z</dcterms:created>
  <dcterms:modified xsi:type="dcterms:W3CDTF">2017-03-03T14:47:00Z</dcterms:modified>
  <cp:category>1701644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1701644E</vt:lpwstr>
  </property>
  <property fmtid="{D5CDD505-2E9C-101B-9397-08002B2CF9AE}" pid="3" name="ODSRefJobNo">
    <vt:lpwstr>1702979E</vt:lpwstr>
  </property>
  <property fmtid="{D5CDD505-2E9C-101B-9397-08002B2CF9AE}" pid="4" name="Symbol1">
    <vt:lpwstr>A/RES/71/277</vt:lpwstr>
  </property>
  <property fmtid="{D5CDD505-2E9C-101B-9397-08002B2CF9AE}" pid="5" name="Symbol2">
    <vt:lpwstr/>
  </property>
</Properties>
</file>