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7D" w:rsidRPr="0025194B" w:rsidRDefault="00F86A7D" w:rsidP="0025194B">
      <w:pPr>
        <w:spacing w:line="20" w:lineRule="exact"/>
        <w:jc w:val="both"/>
        <w:outlineLvl w:val="0"/>
        <w:rPr>
          <w:b/>
          <w:sz w:val="2"/>
          <w:lang w:val="en-GB" w:eastAsia="zh-CN"/>
        </w:rPr>
      </w:pPr>
      <w:bookmarkStart w:id="0" w:name="_GoBack"/>
      <w:bookmarkEnd w:id="0"/>
    </w:p>
    <w:p w:rsidR="00F86A7D" w:rsidRPr="00EF50B7" w:rsidRDefault="00F86A7D" w:rsidP="00EF50B7">
      <w:pPr>
        <w:spacing w:line="20" w:lineRule="exact"/>
        <w:jc w:val="both"/>
        <w:outlineLvl w:val="0"/>
        <w:rPr>
          <w:b/>
          <w:sz w:val="2"/>
          <w:lang w:val="en-GB" w:eastAsia="zh-CN"/>
        </w:rPr>
      </w:pPr>
    </w:p>
    <w:p w:rsidR="00F86A7D" w:rsidRPr="00D63386" w:rsidRDefault="00F86A7D">
      <w:pPr>
        <w:jc w:val="both"/>
        <w:outlineLvl w:val="0"/>
        <w:rPr>
          <w:b/>
          <w:sz w:val="22"/>
          <w:lang w:val="en-GB" w:eastAsia="zh-CN"/>
        </w:rPr>
        <w:sectPr w:rsidR="00F86A7D" w:rsidRPr="00D63386">
          <w:headerReference w:type="even" r:id="rId7"/>
          <w:headerReference w:type="default" r:id="rId8"/>
          <w:footerReference w:type="even" r:id="rId9"/>
          <w:footerReference w:type="default" r:id="rId10"/>
          <w:headerReference w:type="first" r:id="rId11"/>
          <w:footerReference w:type="first" r:id="rId12"/>
          <w:pgSz w:w="12240" w:h="15840" w:code="1"/>
          <w:pgMar w:top="1584" w:right="1195" w:bottom="1440" w:left="1195" w:header="576" w:footer="1008" w:gutter="0"/>
          <w:cols w:space="720"/>
          <w:titlePg/>
        </w:sectPr>
      </w:pPr>
    </w:p>
    <w:p w:rsidR="00F86A7D" w:rsidRPr="00061F59" w:rsidRDefault="00F86A7D" w:rsidP="00112F5B">
      <w:pPr>
        <w:pStyle w:val="Heading1"/>
        <w:spacing w:after="240"/>
        <w:jc w:val="left"/>
      </w:pPr>
      <w:r w:rsidRPr="00061F59">
        <w:rPr>
          <w:bCs/>
          <w:u w:val="single"/>
        </w:rPr>
        <w:t>Committee</w:t>
      </w:r>
      <w:r w:rsidRPr="00061F59">
        <w:rPr>
          <w:u w:val="single"/>
        </w:rPr>
        <w:t>:</w:t>
      </w:r>
      <w:r w:rsidRPr="00234925">
        <w:t xml:space="preserve"> </w:t>
      </w:r>
      <w:r>
        <w:t xml:space="preserve">  </w:t>
      </w:r>
      <w:r>
        <w:rPr>
          <w:sz w:val="24"/>
          <w:szCs w:val="24"/>
          <w:lang w:val="en-GB"/>
        </w:rPr>
        <w:t>Legal</w:t>
      </w:r>
      <w:r w:rsidRPr="00234925">
        <w:br/>
      </w:r>
      <w:r w:rsidRPr="00061F59">
        <w:rPr>
          <w:bCs/>
          <w:u w:val="single"/>
        </w:rPr>
        <w:t>Topic Area</w:t>
      </w:r>
      <w:r w:rsidRPr="00061F59">
        <w:rPr>
          <w:u w:val="single"/>
        </w:rPr>
        <w:t>:</w:t>
      </w:r>
      <w:r w:rsidRPr="00234925">
        <w:t xml:space="preserve"> </w:t>
      </w:r>
      <w:r>
        <w:t xml:space="preserve"> </w:t>
      </w:r>
      <w:r w:rsidRPr="008C27E4">
        <w:t>Measures to eliminate international terrorism.</w:t>
      </w:r>
      <w:r>
        <w:br/>
      </w:r>
      <w:r w:rsidRPr="00061F59">
        <w:rPr>
          <w:bCs/>
          <w:u w:val="single"/>
        </w:rPr>
        <w:t>Sponsored by</w:t>
      </w:r>
      <w:r w:rsidRPr="00234925">
        <w:t xml:space="preserve">: </w:t>
      </w:r>
      <w:r>
        <w:t>France</w:t>
      </w:r>
      <w:r w:rsidRPr="00234925">
        <w:br/>
      </w:r>
      <w:r w:rsidRPr="00061F59">
        <w:rPr>
          <w:bCs/>
          <w:u w:val="single"/>
        </w:rPr>
        <w:t>Submitted by</w:t>
      </w:r>
      <w:r w:rsidRPr="00061F59">
        <w:rPr>
          <w:u w:val="single"/>
        </w:rPr>
        <w:t>:</w:t>
      </w:r>
      <w:r w:rsidRPr="00234925">
        <w:t xml:space="preserve"> </w:t>
      </w:r>
      <w:r>
        <w:t>: USA, UK, France, Germany, Norway, Portugal, Czech Republic, Libya, Jordan, Sierra Leone, Australia, Canada, New Zealand, Switzerland, Luxemburg, Turkey, Hellas, Austria, Belgium, Finland, Denmark, Ireland, Croatia, Sweden, Azerbaijan, Italy, Israel, Ukraine, Japan</w:t>
      </w:r>
    </w:p>
    <w:p w:rsidR="00F86A7D" w:rsidRDefault="00F86A7D" w:rsidP="00D703BC">
      <w:pPr>
        <w:pStyle w:val="SingleTxt"/>
        <w:rPr>
          <w:sz w:val="24"/>
          <w:szCs w:val="24"/>
          <w:lang w:val="en-GB"/>
        </w:rPr>
      </w:pPr>
    </w:p>
    <w:p w:rsidR="00F86A7D" w:rsidRPr="00F133BF" w:rsidRDefault="00F86A7D" w:rsidP="008C27E4">
      <w:pPr>
        <w:pStyle w:val="H1"/>
        <w:ind w:left="2232" w:hanging="965"/>
      </w:pPr>
    </w:p>
    <w:p w:rsidR="00F86A7D" w:rsidRDefault="00F86A7D" w:rsidP="008C27E4">
      <w:pPr>
        <w:pStyle w:val="H1"/>
        <w:ind w:left="2232" w:hanging="965"/>
        <w:rPr>
          <w:b w:val="0"/>
        </w:rPr>
      </w:pPr>
      <w:r w:rsidRPr="008C27E4">
        <w:rPr>
          <w:b w:val="0"/>
          <w:i/>
        </w:rPr>
        <w:t>The Legal committee</w:t>
      </w:r>
      <w:r w:rsidRPr="008C27E4">
        <w:rPr>
          <w:b w:val="0"/>
        </w:rPr>
        <w:t xml:space="preserve">, </w:t>
      </w:r>
    </w:p>
    <w:p w:rsidR="00F86A7D" w:rsidRPr="008C27E4" w:rsidRDefault="00F86A7D" w:rsidP="008C27E4">
      <w:pPr>
        <w:pStyle w:val="SingleTxt"/>
        <w:rPr>
          <w:lang w:val="en-GB"/>
        </w:rPr>
      </w:pPr>
    </w:p>
    <w:p w:rsidR="00F86A7D" w:rsidRPr="00F133BF" w:rsidRDefault="00F86A7D" w:rsidP="00F133BF">
      <w:pPr>
        <w:pStyle w:val="SingleTxt"/>
        <w:rPr>
          <w:lang w:val="en-US"/>
        </w:rPr>
      </w:pPr>
      <w:r w:rsidRPr="00D63386">
        <w:rPr>
          <w:lang w:val="en-GB"/>
        </w:rPr>
        <w:tab/>
      </w:r>
      <w:r w:rsidRPr="00F133BF">
        <w:rPr>
          <w:i/>
          <w:lang w:val="en-US"/>
        </w:rPr>
        <w:t xml:space="preserve">Renewing </w:t>
      </w:r>
      <w:r w:rsidRPr="00F133BF">
        <w:rPr>
          <w:lang w:val="en-US"/>
        </w:rPr>
        <w:t>its unwavering commitment to strengthening international cooperation to prevent and combat terrorism in all its forms and manifestations, and reaffirming that any acts of terrorism are criminal and unjustifiable, regardless of their motivation, wherever, whenever and by whomsoever committed,</w:t>
      </w:r>
    </w:p>
    <w:p w:rsidR="00F86A7D" w:rsidRPr="00F133BF" w:rsidRDefault="00F86A7D" w:rsidP="00F133BF">
      <w:pPr>
        <w:pStyle w:val="SingleTxt"/>
        <w:rPr>
          <w:lang w:val="en-US"/>
        </w:rPr>
      </w:pPr>
      <w:r>
        <w:rPr>
          <w:i/>
          <w:iCs/>
          <w:lang w:val="en-US"/>
        </w:rPr>
        <w:tab/>
      </w:r>
      <w:r w:rsidRPr="00F133BF">
        <w:rPr>
          <w:i/>
          <w:iCs/>
          <w:lang w:val="en-US"/>
        </w:rPr>
        <w:t xml:space="preserve">Reaffirming </w:t>
      </w:r>
      <w:r w:rsidRPr="00F133BF">
        <w:rPr>
          <w:lang w:val="en-US"/>
        </w:rPr>
        <w:t>that the acts, methods and practices of terrorism in all its forms and manifestations are activities aimed at the destruction of human rights, fundamental freedoms and democracy,</w:t>
      </w:r>
    </w:p>
    <w:p w:rsidR="00F86A7D" w:rsidRPr="00F133BF" w:rsidRDefault="00F86A7D" w:rsidP="00F133BF">
      <w:pPr>
        <w:pStyle w:val="SingleTxt"/>
        <w:rPr>
          <w:lang w:val="en-US"/>
        </w:rPr>
      </w:pPr>
      <w:r>
        <w:rPr>
          <w:i/>
          <w:iCs/>
          <w:lang w:val="en-US"/>
        </w:rPr>
        <w:tab/>
      </w:r>
      <w:r w:rsidRPr="00F133BF">
        <w:rPr>
          <w:i/>
          <w:iCs/>
          <w:lang w:val="en-US"/>
        </w:rPr>
        <w:t xml:space="preserve">Reaffirming </w:t>
      </w:r>
      <w:r w:rsidRPr="00F133BF">
        <w:rPr>
          <w:lang w:val="en-US"/>
        </w:rPr>
        <w:t>that terrorism and violent extremism as and when conducive to terrorism cannot and should not be associated with any religion, nationality, civilization or  ethnic group,</w:t>
      </w:r>
    </w:p>
    <w:p w:rsidR="00F86A7D" w:rsidRPr="00F133BF" w:rsidRDefault="00F86A7D" w:rsidP="00F133BF">
      <w:pPr>
        <w:pStyle w:val="SingleTxt"/>
        <w:rPr>
          <w:lang w:val="en-US"/>
        </w:rPr>
      </w:pPr>
      <w:r>
        <w:rPr>
          <w:i/>
          <w:iCs/>
          <w:lang w:val="en-US"/>
        </w:rPr>
        <w:tab/>
      </w:r>
      <w:r w:rsidRPr="00F133BF">
        <w:rPr>
          <w:i/>
          <w:iCs/>
          <w:lang w:val="en-US"/>
        </w:rPr>
        <w:t xml:space="preserve">Convinced </w:t>
      </w:r>
      <w:r w:rsidRPr="00F133BF">
        <w:rPr>
          <w:lang w:val="en-US"/>
        </w:rPr>
        <w:t>that the General Assembly is the competent organ, with universal membership, to address the issue of international terrorism,</w:t>
      </w:r>
    </w:p>
    <w:p w:rsidR="00F86A7D" w:rsidRPr="00F133BF" w:rsidRDefault="00F86A7D" w:rsidP="00F133BF">
      <w:pPr>
        <w:pStyle w:val="SingleTxt"/>
        <w:rPr>
          <w:i/>
          <w:lang w:val="en-US"/>
        </w:rPr>
      </w:pPr>
      <w:r>
        <w:rPr>
          <w:i/>
          <w:iCs/>
          <w:lang w:val="en-US"/>
        </w:rPr>
        <w:tab/>
      </w:r>
      <w:r w:rsidRPr="00F133BF">
        <w:rPr>
          <w:i/>
          <w:iCs/>
          <w:lang w:val="en-US"/>
        </w:rPr>
        <w:t xml:space="preserve">Stressing </w:t>
      </w:r>
      <w:r w:rsidRPr="00F133BF">
        <w:rPr>
          <w:iCs/>
          <w:lang w:val="en-US"/>
        </w:rPr>
        <w:t xml:space="preserve">also </w:t>
      </w:r>
      <w:r w:rsidRPr="00F133BF">
        <w:rPr>
          <w:lang w:val="en-US"/>
        </w:rPr>
        <w:t>that a national criminal justice system based on respect for human rights and the rule of law, due process and fair trial guarantees is one of the best means for effectively countering terrorism and ensuring accountability,</w:t>
      </w:r>
    </w:p>
    <w:p w:rsidR="00F86A7D" w:rsidRPr="00F133BF" w:rsidRDefault="00F86A7D" w:rsidP="00F133BF">
      <w:pPr>
        <w:pStyle w:val="SingleTxt"/>
        <w:rPr>
          <w:i/>
          <w:lang w:val="en-US"/>
        </w:rPr>
      </w:pPr>
      <w:r>
        <w:rPr>
          <w:i/>
          <w:lang w:val="en-US"/>
        </w:rPr>
        <w:tab/>
      </w:r>
      <w:r w:rsidRPr="00F133BF">
        <w:rPr>
          <w:i/>
          <w:lang w:val="en-US"/>
        </w:rPr>
        <w:t xml:space="preserve">Concerned </w:t>
      </w:r>
      <w:r w:rsidRPr="00F133BF">
        <w:rPr>
          <w:lang w:val="en-US"/>
        </w:rPr>
        <w:t>about the consequences of terrorist attacks that pose a threat to every country worldwide,</w:t>
      </w:r>
    </w:p>
    <w:p w:rsidR="00F86A7D" w:rsidRPr="00D63386" w:rsidRDefault="00F86A7D" w:rsidP="00F61E1C">
      <w:pPr>
        <w:pStyle w:val="SingleTxt"/>
        <w:rPr>
          <w:lang w:val="en-GB"/>
        </w:rPr>
      </w:pPr>
    </w:p>
    <w:p w:rsidR="00F86A7D" w:rsidRPr="00D43434" w:rsidRDefault="00F86A7D" w:rsidP="002851F5">
      <w:pPr>
        <w:pStyle w:val="SingleTxt"/>
        <w:numPr>
          <w:ilvl w:val="0"/>
          <w:numId w:val="1"/>
        </w:numPr>
        <w:ind w:hanging="153"/>
        <w:rPr>
          <w:i/>
          <w:lang w:val="en-US"/>
        </w:rPr>
      </w:pPr>
      <w:r w:rsidRPr="002851F5">
        <w:rPr>
          <w:i/>
          <w:u w:val="single"/>
          <w:lang w:val="en-US"/>
        </w:rPr>
        <w:t>Calls upon</w:t>
      </w:r>
      <w:r w:rsidRPr="00F133BF">
        <w:rPr>
          <w:i/>
          <w:lang w:val="en-US"/>
        </w:rPr>
        <w:t xml:space="preserve"> </w:t>
      </w:r>
      <w:r w:rsidRPr="002851F5">
        <w:rPr>
          <w:lang w:val="en-US"/>
        </w:rPr>
        <w:t>member</w:t>
      </w:r>
      <w:r w:rsidRPr="00F133BF">
        <w:rPr>
          <w:i/>
          <w:lang w:val="en-US"/>
        </w:rPr>
        <w:t xml:space="preserve"> </w:t>
      </w:r>
      <w:r w:rsidRPr="002851F5">
        <w:rPr>
          <w:lang w:val="en-US"/>
        </w:rPr>
        <w:t>states to focus on education in order to instill tolerance and</w:t>
      </w:r>
      <w:r>
        <w:rPr>
          <w:lang w:val="en-US"/>
        </w:rPr>
        <w:t xml:space="preserve"> encourage the</w:t>
      </w:r>
      <w:r w:rsidRPr="002851F5">
        <w:rPr>
          <w:lang w:val="en-US"/>
        </w:rPr>
        <w:t xml:space="preserve"> tackling </w:t>
      </w:r>
      <w:r>
        <w:rPr>
          <w:lang w:val="en-US"/>
        </w:rPr>
        <w:t xml:space="preserve">of </w:t>
      </w:r>
      <w:r w:rsidRPr="002851F5">
        <w:rPr>
          <w:lang w:val="en-US"/>
        </w:rPr>
        <w:t>discrimination marginalization, with the significant role of NGO’s</w:t>
      </w:r>
      <w:r>
        <w:rPr>
          <w:lang w:val="en-US"/>
        </w:rPr>
        <w:t xml:space="preserve"> by:</w:t>
      </w:r>
    </w:p>
    <w:p w:rsidR="00F86A7D" w:rsidRDefault="00F86A7D" w:rsidP="00D43434">
      <w:pPr>
        <w:pStyle w:val="SingleTxt"/>
        <w:ind w:left="567"/>
        <w:rPr>
          <w:lang w:val="en-US"/>
        </w:rPr>
      </w:pPr>
      <w:r>
        <w:rPr>
          <w:lang w:val="en-US"/>
        </w:rPr>
        <w:tab/>
        <w:t>a. including subjects promoting diversity and intercultural respect</w:t>
      </w:r>
    </w:p>
    <w:p w:rsidR="00F86A7D" w:rsidRDefault="00F86A7D" w:rsidP="00D43434">
      <w:pPr>
        <w:pStyle w:val="SingleTxt"/>
        <w:ind w:left="567"/>
        <w:rPr>
          <w:lang w:val="en-US"/>
        </w:rPr>
      </w:pPr>
      <w:r>
        <w:rPr>
          <w:lang w:val="en-US"/>
        </w:rPr>
        <w:tab/>
        <w:t xml:space="preserve">b. organizing campaigns promoting respect towards diversity </w:t>
      </w:r>
    </w:p>
    <w:p w:rsidR="00F86A7D" w:rsidRPr="00F133BF" w:rsidRDefault="00F86A7D" w:rsidP="00D43434">
      <w:pPr>
        <w:pStyle w:val="SingleTxt"/>
        <w:ind w:left="567"/>
        <w:rPr>
          <w:i/>
          <w:lang w:val="en-US"/>
        </w:rPr>
      </w:pPr>
      <w:r>
        <w:rPr>
          <w:lang w:val="en-US"/>
        </w:rPr>
        <w:tab/>
        <w:t>c. promoting the embrace of differences among students and teachers</w:t>
      </w:r>
      <w:r w:rsidRPr="002851F5">
        <w:rPr>
          <w:lang w:val="en-US"/>
        </w:rPr>
        <w:t>;</w:t>
      </w:r>
    </w:p>
    <w:p w:rsidR="00F86A7D" w:rsidRPr="00F133BF" w:rsidRDefault="00F86A7D" w:rsidP="002851F5">
      <w:pPr>
        <w:pStyle w:val="SingleTxt"/>
        <w:numPr>
          <w:ilvl w:val="0"/>
          <w:numId w:val="1"/>
        </w:numPr>
        <w:ind w:hanging="153"/>
        <w:rPr>
          <w:i/>
          <w:lang w:val="en-US"/>
        </w:rPr>
      </w:pPr>
      <w:r w:rsidRPr="002851F5">
        <w:rPr>
          <w:i/>
          <w:u w:val="single"/>
          <w:lang w:val="en-US"/>
        </w:rPr>
        <w:t>Draws attention to</w:t>
      </w:r>
      <w:r w:rsidRPr="00F133BF">
        <w:rPr>
          <w:i/>
          <w:lang w:val="en-US"/>
        </w:rPr>
        <w:t xml:space="preserve"> </w:t>
      </w:r>
      <w:r w:rsidRPr="002851F5">
        <w:rPr>
          <w:lang w:val="en-US"/>
        </w:rPr>
        <w:t>the fact that internet is being used as a recruiting tool of terrorist groups and thus monitoring sites that are suspected for propaganda promotion is deemed necessary.</w:t>
      </w:r>
    </w:p>
    <w:p w:rsidR="00F86A7D" w:rsidRPr="00442357" w:rsidRDefault="00F86A7D" w:rsidP="002851F5">
      <w:pPr>
        <w:pStyle w:val="SingleTxt"/>
        <w:numPr>
          <w:ilvl w:val="0"/>
          <w:numId w:val="1"/>
        </w:numPr>
        <w:ind w:hanging="294"/>
        <w:rPr>
          <w:lang w:val="en-US"/>
        </w:rPr>
      </w:pPr>
      <w:r w:rsidRPr="00442357">
        <w:rPr>
          <w:i/>
          <w:u w:val="single"/>
          <w:lang w:val="en-US"/>
        </w:rPr>
        <w:t>Calls for</w:t>
      </w:r>
      <w:r w:rsidRPr="00442357">
        <w:rPr>
          <w:i/>
          <w:lang w:val="en-US"/>
        </w:rPr>
        <w:t xml:space="preserve"> </w:t>
      </w:r>
      <w:r w:rsidRPr="00442357">
        <w:rPr>
          <w:lang w:val="en-US"/>
        </w:rPr>
        <w:t>the use of latest technologies, such as drones, with the aim of discovering the exact location and ensuring that military attacks, target specifically and only terrorist groups, while ensuring:</w:t>
      </w:r>
    </w:p>
    <w:p w:rsidR="00F86A7D" w:rsidRPr="00442357" w:rsidRDefault="00F86A7D" w:rsidP="00D43434">
      <w:pPr>
        <w:pStyle w:val="SingleTxt"/>
        <w:ind w:left="426"/>
        <w:rPr>
          <w:lang w:val="en-US"/>
        </w:rPr>
      </w:pPr>
      <w:r w:rsidRPr="00442357">
        <w:rPr>
          <w:lang w:val="en-US"/>
        </w:rPr>
        <w:tab/>
        <w:t>a. the drones will be operated by highly trained  personnel</w:t>
      </w:r>
    </w:p>
    <w:p w:rsidR="00F86A7D" w:rsidRPr="002851F5" w:rsidRDefault="00F86A7D" w:rsidP="00D43434">
      <w:pPr>
        <w:pStyle w:val="SingleTxt"/>
        <w:ind w:left="426"/>
        <w:rPr>
          <w:lang w:val="en-US"/>
        </w:rPr>
      </w:pPr>
      <w:r w:rsidRPr="00442357">
        <w:rPr>
          <w:lang w:val="en-US"/>
        </w:rPr>
        <w:tab/>
        <w:t>b. the bombs will be of small range in order to eliminate only the terrorists' bases with the least damage to the natural and cultural surroundings;</w:t>
      </w:r>
    </w:p>
    <w:p w:rsidR="00F86A7D" w:rsidRPr="002851F5" w:rsidRDefault="00F86A7D" w:rsidP="00F133BF">
      <w:pPr>
        <w:pStyle w:val="SingleTxt"/>
        <w:numPr>
          <w:ilvl w:val="0"/>
          <w:numId w:val="1"/>
        </w:numPr>
        <w:rPr>
          <w:lang w:val="en-US"/>
        </w:rPr>
      </w:pPr>
      <w:r w:rsidRPr="002851F5">
        <w:rPr>
          <w:i/>
          <w:u w:val="single"/>
          <w:lang w:val="en-US"/>
        </w:rPr>
        <w:t>Reaffirms</w:t>
      </w:r>
      <w:r w:rsidRPr="00F133BF">
        <w:rPr>
          <w:i/>
          <w:lang w:val="en-US"/>
        </w:rPr>
        <w:t xml:space="preserve"> </w:t>
      </w:r>
      <w:r w:rsidRPr="002851F5">
        <w:rPr>
          <w:lang w:val="en-US"/>
        </w:rPr>
        <w:t>the United Nations Global Counter-Terrorism Strategy and its four pillars, which constitute an ongoing effort, and calls upon Member States, the United Nations and other appropriate international, regional and sub regional organizations to step up their efforts to implement the Strategy in an integrated and balanced manner and in all its aspects;</w:t>
      </w:r>
    </w:p>
    <w:p w:rsidR="00F86A7D" w:rsidRPr="00F133BF" w:rsidRDefault="00F86A7D" w:rsidP="00F133BF">
      <w:pPr>
        <w:pStyle w:val="SingleTxt"/>
        <w:numPr>
          <w:ilvl w:val="0"/>
          <w:numId w:val="1"/>
        </w:numPr>
        <w:rPr>
          <w:i/>
          <w:lang w:val="en-US"/>
        </w:rPr>
      </w:pPr>
      <w:r w:rsidRPr="002851F5">
        <w:rPr>
          <w:i/>
          <w:iCs/>
          <w:u w:val="single"/>
          <w:lang w:val="en-US"/>
        </w:rPr>
        <w:t>Calls upon</w:t>
      </w:r>
      <w:r w:rsidRPr="00F133BF">
        <w:rPr>
          <w:i/>
          <w:iCs/>
          <w:lang w:val="en-US"/>
        </w:rPr>
        <w:t xml:space="preserve"> </w:t>
      </w:r>
      <w:r w:rsidRPr="002851F5">
        <w:rPr>
          <w:lang w:val="en-US"/>
        </w:rPr>
        <w:t>member states and the United Nations entities involved in supporting counter-terrorism efforts to continue to facilitate the promotion and protection of human rights and fundamental freedoms;</w:t>
      </w:r>
    </w:p>
    <w:p w:rsidR="00F86A7D" w:rsidRPr="002851F5" w:rsidRDefault="00F86A7D" w:rsidP="00F133BF">
      <w:pPr>
        <w:pStyle w:val="SingleTxt"/>
        <w:numPr>
          <w:ilvl w:val="0"/>
          <w:numId w:val="1"/>
        </w:numPr>
        <w:rPr>
          <w:lang w:val="en-US"/>
        </w:rPr>
      </w:pPr>
      <w:r w:rsidRPr="002851F5">
        <w:rPr>
          <w:i/>
          <w:u w:val="single"/>
          <w:lang w:val="en-US"/>
        </w:rPr>
        <w:t>Suggests</w:t>
      </w:r>
      <w:r w:rsidRPr="00F133BF">
        <w:rPr>
          <w:i/>
          <w:lang w:val="en-US"/>
        </w:rPr>
        <w:t xml:space="preserve"> </w:t>
      </w:r>
      <w:r w:rsidRPr="002851F5">
        <w:rPr>
          <w:lang w:val="en-US"/>
        </w:rPr>
        <w:t>that the UN and the World Bank support economically the education system and public facilities of developing nations, as that is where the issue is most prevalent, for poverty and nescience can create prime terrorist breeding grounds.</w:t>
      </w:r>
    </w:p>
    <w:p w:rsidR="00F86A7D" w:rsidRPr="00F133BF" w:rsidRDefault="00F86A7D" w:rsidP="00F133BF">
      <w:pPr>
        <w:pStyle w:val="SingleTxt"/>
        <w:numPr>
          <w:ilvl w:val="0"/>
          <w:numId w:val="1"/>
        </w:numPr>
        <w:rPr>
          <w:i/>
          <w:lang w:val="en-US"/>
        </w:rPr>
      </w:pPr>
      <w:r w:rsidRPr="002851F5">
        <w:rPr>
          <w:i/>
          <w:u w:val="single"/>
          <w:lang w:val="en-US"/>
        </w:rPr>
        <w:t>Urges</w:t>
      </w:r>
      <w:r w:rsidRPr="00F133BF">
        <w:rPr>
          <w:i/>
          <w:lang w:val="en-US"/>
        </w:rPr>
        <w:t xml:space="preserve"> </w:t>
      </w:r>
      <w:r w:rsidRPr="002851F5">
        <w:rPr>
          <w:lang w:val="en-US"/>
        </w:rPr>
        <w:t>the security agencies of all nations to take an advanced role in preventing terrorist plots and protecting the citizens, while encouraging international cooperation between them;</w:t>
      </w:r>
    </w:p>
    <w:p w:rsidR="00F86A7D" w:rsidRDefault="00F86A7D" w:rsidP="00F133BF">
      <w:pPr>
        <w:pStyle w:val="SingleTxt"/>
        <w:numPr>
          <w:ilvl w:val="0"/>
          <w:numId w:val="1"/>
        </w:numPr>
        <w:rPr>
          <w:i/>
          <w:lang w:val="en-US"/>
        </w:rPr>
      </w:pPr>
      <w:r w:rsidRPr="002851F5">
        <w:rPr>
          <w:i/>
          <w:u w:val="single"/>
          <w:lang w:val="en-US"/>
        </w:rPr>
        <w:t>Proposes</w:t>
      </w:r>
      <w:r>
        <w:rPr>
          <w:i/>
          <w:lang w:val="en-US"/>
        </w:rPr>
        <w:t xml:space="preserve"> </w:t>
      </w:r>
      <w:r w:rsidRPr="00F133BF">
        <w:rPr>
          <w:i/>
          <w:lang w:val="en-US"/>
        </w:rPr>
        <w:t>the cr</w:t>
      </w:r>
      <w:r>
        <w:rPr>
          <w:i/>
          <w:lang w:val="en-US"/>
        </w:rPr>
        <w:t>eation of an international data</w:t>
      </w:r>
      <w:r w:rsidRPr="00F133BF">
        <w:rPr>
          <w:i/>
          <w:lang w:val="en-US"/>
        </w:rPr>
        <w:t>base where terrorists and prime suspects are listed, this mean would be most efficient during frontier inspections and monitoring</w:t>
      </w:r>
      <w:r>
        <w:rPr>
          <w:i/>
          <w:lang w:val="en-US"/>
        </w:rPr>
        <w:t>;</w:t>
      </w:r>
    </w:p>
    <w:p w:rsidR="00F86A7D" w:rsidRDefault="00F86A7D" w:rsidP="00F133BF">
      <w:pPr>
        <w:pStyle w:val="SingleTxt"/>
        <w:numPr>
          <w:ilvl w:val="0"/>
          <w:numId w:val="1"/>
        </w:numPr>
        <w:rPr>
          <w:i/>
          <w:lang w:val="en-US"/>
        </w:rPr>
      </w:pPr>
      <w:r w:rsidRPr="00442357">
        <w:rPr>
          <w:i/>
          <w:u w:val="single"/>
          <w:lang w:val="en-US"/>
        </w:rPr>
        <w:t>Additionally urges</w:t>
      </w:r>
      <w:r>
        <w:rPr>
          <w:i/>
          <w:lang w:val="en-US"/>
        </w:rPr>
        <w:t xml:space="preserve"> </w:t>
      </w:r>
      <w:r w:rsidRPr="00442357">
        <w:rPr>
          <w:lang w:val="en-US"/>
        </w:rPr>
        <w:t>all Member States to reinforce their external borders by establishing a stricter and more effective border control systems with the assistance of the aforementioned database;</w:t>
      </w:r>
    </w:p>
    <w:p w:rsidR="00F86A7D" w:rsidRDefault="00F86A7D" w:rsidP="00F133BF">
      <w:pPr>
        <w:pStyle w:val="SingleTxt"/>
        <w:numPr>
          <w:ilvl w:val="0"/>
          <w:numId w:val="1"/>
        </w:numPr>
        <w:rPr>
          <w:i/>
          <w:lang w:val="en-US"/>
        </w:rPr>
      </w:pPr>
      <w:r w:rsidRPr="00442357">
        <w:rPr>
          <w:i/>
          <w:u w:val="single"/>
          <w:lang w:val="en-US"/>
        </w:rPr>
        <w:t>Emphasizes</w:t>
      </w:r>
      <w:r>
        <w:rPr>
          <w:i/>
          <w:lang w:val="en-US"/>
        </w:rPr>
        <w:t xml:space="preserve"> </w:t>
      </w:r>
      <w:r w:rsidRPr="00442357">
        <w:rPr>
          <w:lang w:val="en-US"/>
        </w:rPr>
        <w:t>on the need to increase the protection and security measures during the manufacture, shipping and storage of artillery, ammunition, highly toxic materials and industrial chemicals in order to avoid illegal trafficking.</w:t>
      </w:r>
    </w:p>
    <w:p w:rsidR="00F86A7D" w:rsidRPr="00442357" w:rsidRDefault="00F86A7D" w:rsidP="00F133BF">
      <w:pPr>
        <w:pStyle w:val="SingleTxt"/>
        <w:numPr>
          <w:ilvl w:val="0"/>
          <w:numId w:val="1"/>
        </w:numPr>
        <w:rPr>
          <w:lang w:val="en-US"/>
        </w:rPr>
      </w:pPr>
      <w:r w:rsidRPr="00442357">
        <w:rPr>
          <w:i/>
          <w:u w:val="single"/>
          <w:lang w:val="en-US"/>
        </w:rPr>
        <w:t>Supports</w:t>
      </w:r>
      <w:r>
        <w:rPr>
          <w:i/>
          <w:lang w:val="en-US"/>
        </w:rPr>
        <w:t xml:space="preserve"> </w:t>
      </w:r>
      <w:r w:rsidRPr="00442357">
        <w:rPr>
          <w:lang w:val="en-US"/>
        </w:rPr>
        <w:t>the eradication of terrorists' funding and economic resources through the "freezing" of bank accounts connected to terroristic organizations and the limitation of revenue gained from illegal activities;</w:t>
      </w:r>
    </w:p>
    <w:p w:rsidR="00F86A7D" w:rsidRPr="00D63386" w:rsidRDefault="00F86A7D" w:rsidP="0038238F">
      <w:pPr>
        <w:pStyle w:val="SingleTxt"/>
        <w:rPr>
          <w:iCs/>
          <w:lang w:val="en-GB"/>
        </w:rPr>
      </w:pPr>
      <w:r>
        <w:rPr>
          <w:noProof/>
          <w:w w:val="100"/>
          <w:lang w:val="el-GR" w:eastAsia="el-GR"/>
        </w:rPr>
        <w:pict>
          <v:line id="Line 2" o:spid="_x0000_s1027" style="position:absolute;left:0;text-align:left;z-index:251658240;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w:r>
    </w:p>
    <w:sectPr w:rsidR="00F86A7D" w:rsidRPr="00D63386" w:rsidSect="00293622">
      <w:headerReference w:type="even" r:id="rId13"/>
      <w:headerReference w:type="default" r:id="rId14"/>
      <w:footerReference w:type="even" r:id="rId15"/>
      <w:footerReference w:type="default" r:id="rId16"/>
      <w:type w:val="continuous"/>
      <w:pgSz w:w="12240" w:h="15840" w:code="1"/>
      <w:pgMar w:top="1584" w:right="1195" w:bottom="1440" w:left="1195" w:header="576"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7D" w:rsidRDefault="00F86A7D">
      <w:r>
        <w:separator/>
      </w:r>
    </w:p>
  </w:endnote>
  <w:endnote w:type="continuationSeparator" w:id="0">
    <w:p w:rsidR="00F86A7D" w:rsidRDefault="00F86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Ε"/>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rcode 3 of 9 by request">
    <w:altName w:val="Tw Cen MT Condensed Extra Bol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7D" w:rsidRDefault="00F86A7D">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Pr>
        <w:rStyle w:val="PageNumber"/>
        <w:b/>
        <w:noProof/>
        <w:sz w:val="18"/>
      </w:rPr>
      <w:t>9</w:t>
    </w:r>
    <w:r>
      <w:rPr>
        <w:rStyle w:val="PageNumber"/>
        <w:b/>
        <w:sz w:val="18"/>
      </w:rPr>
      <w:fldChar w:fldCharType="end"/>
    </w:r>
  </w:p>
  <w:p w:rsidR="00F86A7D" w:rsidRDefault="00F86A7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7D" w:rsidRDefault="00F86A7D">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9</w:t>
    </w:r>
    <w:r>
      <w:rPr>
        <w:rStyle w:val="PageNumbe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Look w:val="01E0"/>
    </w:tblPr>
    <w:tblGrid>
      <w:gridCol w:w="5033"/>
      <w:gridCol w:w="3805"/>
    </w:tblGrid>
    <w:tr w:rsidR="00F86A7D" w:rsidTr="0038238F">
      <w:trPr>
        <w:trHeight w:val="439"/>
      </w:trPr>
      <w:tc>
        <w:tcPr>
          <w:tcW w:w="5033" w:type="dxa"/>
        </w:tcPr>
        <w:p w:rsidR="00F86A7D" w:rsidRPr="0038238F" w:rsidRDefault="00F86A7D" w:rsidP="0038238F">
          <w:pPr>
            <w:pStyle w:val="Footer"/>
            <w:rPr>
              <w:rFonts w:ascii="Barcode 3 of 9 by request" w:hAnsi="Barcode 3 of 9 by request"/>
              <w:sz w:val="24"/>
            </w:rPr>
          </w:pPr>
        </w:p>
      </w:tc>
      <w:tc>
        <w:tcPr>
          <w:tcW w:w="3805" w:type="dxa"/>
        </w:tcPr>
        <w:p w:rsidR="00F86A7D" w:rsidRDefault="00F86A7D" w:rsidP="0038238F">
          <w:pPr>
            <w:pStyle w:val="Footer"/>
            <w:spacing w:before="40"/>
            <w:jc w:val="right"/>
          </w:pPr>
          <w:r w:rsidRPr="00820B78">
            <w:rPr>
              <w:b/>
              <w:bCs/>
              <w:spacing w:val="-2"/>
              <w:w w:val="104"/>
              <w:sz w:val="17"/>
              <w:szCs w:val="17"/>
            </w:rPr>
            <w:t>Please recycle</w:t>
          </w:r>
          <w:r w:rsidRPr="00820B78">
            <w:rPr>
              <w:b/>
              <w:bCs/>
              <w:spacing w:val="2"/>
              <w:w w:val="104"/>
              <w:sz w:val="17"/>
              <w:szCs w:val="17"/>
            </w:rPr>
            <w:t xml:space="preserve"> </w:t>
          </w:r>
          <w:r w:rsidRPr="00841925">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recycle" style="width:17.5pt;height:16.5pt;visibility:visible">
                <v:imagedata r:id="rId1" o:title=""/>
              </v:shape>
            </w:pict>
          </w:r>
        </w:p>
      </w:tc>
    </w:tr>
  </w:tbl>
  <w:p w:rsidR="00F86A7D" w:rsidRDefault="00F86A7D" w:rsidP="003D4CBE">
    <w:pPr>
      <w:pStyle w:val="Footer"/>
      <w:spacing w:before="2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7D" w:rsidRDefault="00F86A7D">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2</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Pr>
        <w:rStyle w:val="PageNumber"/>
        <w:b/>
        <w:bCs/>
        <w:noProof/>
        <w:sz w:val="18"/>
      </w:rPr>
      <w:t>2</w:t>
    </w:r>
    <w:r w:rsidRPr="00BB225B">
      <w:rPr>
        <w:rStyle w:val="PageNumber"/>
        <w:b/>
        <w:bCs/>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7D" w:rsidRDefault="00F86A7D">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3</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Pr>
        <w:rStyle w:val="PageNumber"/>
        <w:b/>
        <w:bCs/>
        <w:noProof/>
        <w:sz w:val="18"/>
      </w:rPr>
      <w:t>6</w:t>
    </w:r>
    <w:r w:rsidRPr="00BB225B">
      <w:rPr>
        <w:rStyle w:val="PageNumber"/>
        <w:b/>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7D" w:rsidRPr="00D63386" w:rsidRDefault="00F86A7D" w:rsidP="00683AA3">
      <w:pPr>
        <w:pStyle w:val="Footer"/>
        <w:suppressAutoHyphens/>
        <w:spacing w:beforeLines="100" w:afterLines="50"/>
        <w:ind w:left="1267" w:right="1267"/>
        <w:rPr>
          <w:b/>
          <w:kern w:val="14"/>
        </w:rPr>
      </w:pPr>
      <w:r w:rsidRPr="00D63386">
        <w:rPr>
          <w:b/>
          <w:kern w:val="14"/>
        </w:rPr>
        <w:t>_______________</w:t>
      </w:r>
    </w:p>
  </w:footnote>
  <w:footnote w:type="continuationSeparator" w:id="0">
    <w:p w:rsidR="00F86A7D" w:rsidRPr="00D63386" w:rsidRDefault="00F86A7D">
      <w:pPr>
        <w:rPr>
          <w:highlight w:val="yellow"/>
        </w:rPr>
      </w:pPr>
      <w:r w:rsidRPr="00D63386">
        <w:rPr>
          <w:highlight w:val="yellow"/>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7D" w:rsidRDefault="00F86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7D" w:rsidRDefault="00F86A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220"/>
      <w:gridCol w:w="3330"/>
    </w:tblGrid>
    <w:tr w:rsidR="00F86A7D">
      <w:trPr>
        <w:cantSplit/>
        <w:trHeight w:val="540"/>
      </w:trPr>
      <w:tc>
        <w:tcPr>
          <w:tcW w:w="1350" w:type="dxa"/>
          <w:tcBorders>
            <w:bottom w:val="single" w:sz="6" w:space="0" w:color="auto"/>
          </w:tcBorders>
        </w:tcPr>
        <w:p w:rsidR="00F86A7D" w:rsidRDefault="00F86A7D">
          <w:pPr>
            <w:spacing w:before="240"/>
            <w:rPr>
              <w:sz w:val="22"/>
            </w:rPr>
          </w:pPr>
        </w:p>
      </w:tc>
      <w:tc>
        <w:tcPr>
          <w:tcW w:w="5220" w:type="dxa"/>
          <w:tcBorders>
            <w:bottom w:val="single" w:sz="6" w:space="0" w:color="auto"/>
          </w:tcBorders>
        </w:tcPr>
        <w:p w:rsidR="00F86A7D" w:rsidRDefault="00F86A7D">
          <w:pPr>
            <w:pStyle w:val="Heading2"/>
            <w:spacing w:before="240"/>
            <w:rPr>
              <w:sz w:val="28"/>
              <w:lang w:val="en-GB"/>
            </w:rPr>
          </w:pPr>
        </w:p>
      </w:tc>
      <w:tc>
        <w:tcPr>
          <w:tcW w:w="3330" w:type="dxa"/>
          <w:tcBorders>
            <w:bottom w:val="single" w:sz="6" w:space="0" w:color="auto"/>
          </w:tcBorders>
        </w:tcPr>
        <w:p w:rsidR="00F86A7D" w:rsidRDefault="00F86A7D" w:rsidP="00D703BC">
          <w:pPr>
            <w:spacing w:before="120"/>
            <w:jc w:val="right"/>
            <w:rPr>
              <w:lang w:val="en-GB"/>
            </w:rPr>
          </w:pPr>
          <w:r>
            <w:rPr>
              <w:bCs/>
              <w:sz w:val="40"/>
              <w:lang w:val="en-GB"/>
            </w:rPr>
            <w:t>A</w:t>
          </w:r>
          <w:r>
            <w:rPr>
              <w:lang w:val="en-GB"/>
            </w:rPr>
            <w:t>/RES/3/1</w:t>
          </w:r>
        </w:p>
      </w:tc>
    </w:tr>
    <w:tr w:rsidR="00F86A7D">
      <w:trPr>
        <w:trHeight w:val="1988"/>
      </w:trPr>
      <w:tc>
        <w:tcPr>
          <w:tcW w:w="1350" w:type="dxa"/>
          <w:tcBorders>
            <w:top w:val="single" w:sz="6" w:space="0" w:color="auto"/>
            <w:bottom w:val="single" w:sz="12" w:space="0" w:color="auto"/>
          </w:tcBorders>
          <w:vAlign w:val="center"/>
        </w:tcPr>
        <w:p w:rsidR="00F86A7D" w:rsidRDefault="00F86A7D">
          <w:pPr>
            <w:rPr>
              <w:lang w:val="en-GB"/>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7" o:spid="_x0000_s2049" type="#_x0000_t75" style="position:absolute;margin-left:-57.15pt;margin-top:4.2pt;width:124.3pt;height:81.8pt;z-index:251660288;visibility:visible;mso-position-horizontal-relative:text;mso-position-vertical-relative:text">
                <v:imagedata r:id="rId1" o:title=""/>
              </v:shape>
            </w:pict>
          </w:r>
        </w:p>
      </w:tc>
      <w:tc>
        <w:tcPr>
          <w:tcW w:w="5220" w:type="dxa"/>
          <w:tcBorders>
            <w:top w:val="single" w:sz="6" w:space="0" w:color="auto"/>
            <w:bottom w:val="single" w:sz="12" w:space="0" w:color="auto"/>
          </w:tcBorders>
          <w:vAlign w:val="center"/>
        </w:tcPr>
        <w:p w:rsidR="00F86A7D" w:rsidRPr="00D959C1" w:rsidRDefault="00F86A7D" w:rsidP="00D959C1">
          <w:pPr>
            <w:pStyle w:val="Heading3"/>
            <w:rPr>
              <w:b/>
              <w:lang w:val="en-GB"/>
            </w:rPr>
          </w:pPr>
          <w:r>
            <w:rPr>
              <w:b/>
              <w:lang w:val="en-GB"/>
            </w:rPr>
            <w:t>ArcMUN 2017</w:t>
          </w:r>
        </w:p>
      </w:tc>
      <w:tc>
        <w:tcPr>
          <w:tcW w:w="3330" w:type="dxa"/>
          <w:tcBorders>
            <w:top w:val="single" w:sz="6" w:space="0" w:color="auto"/>
            <w:bottom w:val="single" w:sz="12" w:space="0" w:color="auto"/>
          </w:tcBorders>
          <w:vAlign w:val="center"/>
        </w:tcPr>
        <w:p w:rsidR="00F86A7D" w:rsidRDefault="00F86A7D" w:rsidP="00290169">
          <w:pPr>
            <w:jc w:val="right"/>
            <w:rPr>
              <w:lang w:val="en-GB"/>
            </w:rPr>
          </w:pPr>
          <w:r>
            <w:rPr>
              <w:lang w:val="en-GB"/>
            </w:rPr>
            <w:t>3 March 2017</w:t>
          </w:r>
        </w:p>
      </w:tc>
    </w:tr>
    <w:tr w:rsidR="00F86A7D">
      <w:trPr>
        <w:cantSplit/>
        <w:trHeight w:val="542"/>
      </w:trPr>
      <w:tc>
        <w:tcPr>
          <w:tcW w:w="9900" w:type="dxa"/>
          <w:gridSpan w:val="3"/>
          <w:tcBorders>
            <w:top w:val="single" w:sz="12" w:space="0" w:color="auto"/>
          </w:tcBorders>
          <w:vAlign w:val="bottom"/>
        </w:tcPr>
        <w:p w:rsidR="00F86A7D" w:rsidRDefault="00F86A7D" w:rsidP="00EB649E">
          <w:pPr>
            <w:rPr>
              <w:lang w:val="en-GB"/>
            </w:rPr>
          </w:pPr>
          <w:r>
            <w:rPr>
              <w:lang w:val="en-GB"/>
            </w:rPr>
            <w:t xml:space="preserve"> </w:t>
          </w:r>
        </w:p>
      </w:tc>
    </w:tr>
  </w:tbl>
  <w:p w:rsidR="00F86A7D" w:rsidRDefault="00F86A7D">
    <w:pPr>
      <w:pStyle w:val="Header"/>
      <w:rPr>
        <w:sz w:val="16"/>
        <w:vertAlign w:val="superscript"/>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CellMar>
        <w:left w:w="0" w:type="dxa"/>
        <w:right w:w="0" w:type="dxa"/>
      </w:tblCellMar>
      <w:tblLook w:val="01E0"/>
    </w:tblPr>
    <w:tblGrid>
      <w:gridCol w:w="2520"/>
      <w:gridCol w:w="7330"/>
    </w:tblGrid>
    <w:tr w:rsidR="00F86A7D" w:rsidRPr="00820B78" w:rsidTr="00820B78">
      <w:trPr>
        <w:trHeight w:val="720"/>
      </w:trPr>
      <w:tc>
        <w:tcPr>
          <w:tcW w:w="2520" w:type="dxa"/>
          <w:tcBorders>
            <w:bottom w:val="single" w:sz="6" w:space="0" w:color="auto"/>
          </w:tcBorders>
          <w:vAlign w:val="bottom"/>
        </w:tcPr>
        <w:p w:rsidR="00F86A7D" w:rsidRPr="00820B78" w:rsidRDefault="00F86A7D" w:rsidP="00820B78">
          <w:pPr>
            <w:tabs>
              <w:tab w:val="center" w:pos="4320"/>
              <w:tab w:val="right" w:pos="8640"/>
            </w:tabs>
            <w:spacing w:after="40"/>
            <w:rPr>
              <w:b/>
              <w:sz w:val="18"/>
              <w:lang w:val="en-GB"/>
            </w:rPr>
          </w:pPr>
          <w:r>
            <w:rPr>
              <w:bCs/>
              <w:sz w:val="40"/>
              <w:lang w:val="en-GB"/>
            </w:rPr>
            <w:t>A</w:t>
          </w:r>
          <w:r>
            <w:rPr>
              <w:lang w:val="en-GB"/>
            </w:rPr>
            <w:t>/RES/3/1</w:t>
          </w:r>
        </w:p>
      </w:tc>
      <w:tc>
        <w:tcPr>
          <w:tcW w:w="7330" w:type="dxa"/>
          <w:tcBorders>
            <w:bottom w:val="single" w:sz="6" w:space="0" w:color="auto"/>
          </w:tcBorders>
          <w:vAlign w:val="bottom"/>
        </w:tcPr>
        <w:p w:rsidR="00F86A7D" w:rsidRPr="00820B78" w:rsidRDefault="00F86A7D" w:rsidP="00820B78">
          <w:pPr>
            <w:tabs>
              <w:tab w:val="center" w:pos="4320"/>
              <w:tab w:val="right" w:pos="8640"/>
            </w:tabs>
            <w:spacing w:after="40"/>
            <w:jc w:val="right"/>
            <w:rPr>
              <w:b/>
              <w:sz w:val="18"/>
              <w:lang w:val="en-GB"/>
            </w:rPr>
          </w:pPr>
          <w:r w:rsidRPr="008C27E4">
            <w:t>Measures to el</w:t>
          </w:r>
          <w:r>
            <w:t>iminate international terrorism</w:t>
          </w:r>
          <w:r w:rsidRPr="00D703BC">
            <w:t>.</w:t>
          </w:r>
        </w:p>
      </w:tc>
    </w:tr>
  </w:tbl>
  <w:p w:rsidR="00F86A7D" w:rsidRPr="00BB225B" w:rsidRDefault="00F86A7D" w:rsidP="00BB225B">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2" w:type="dxa"/>
      <w:tblBorders>
        <w:bottom w:val="single" w:sz="6" w:space="0" w:color="auto"/>
      </w:tblBorders>
      <w:tblCellMar>
        <w:left w:w="0" w:type="dxa"/>
        <w:right w:w="0" w:type="dxa"/>
      </w:tblCellMar>
      <w:tblLook w:val="01E0"/>
    </w:tblPr>
    <w:tblGrid>
      <w:gridCol w:w="7330"/>
      <w:gridCol w:w="2552"/>
    </w:tblGrid>
    <w:tr w:rsidR="00F86A7D" w:rsidRPr="00820B78" w:rsidTr="00820B78">
      <w:trPr>
        <w:trHeight w:val="720"/>
      </w:trPr>
      <w:tc>
        <w:tcPr>
          <w:tcW w:w="7330" w:type="dxa"/>
          <w:tcBorders>
            <w:bottom w:val="single" w:sz="6" w:space="0" w:color="auto"/>
          </w:tcBorders>
          <w:vAlign w:val="bottom"/>
        </w:tcPr>
        <w:p w:rsidR="00F86A7D" w:rsidRPr="00820B78" w:rsidRDefault="00F86A7D" w:rsidP="00820B78">
          <w:pPr>
            <w:pStyle w:val="Header"/>
            <w:spacing w:after="40"/>
            <w:rPr>
              <w:b/>
              <w:sz w:val="18"/>
              <w:lang w:val="en-GB"/>
            </w:rPr>
          </w:pPr>
          <w:r w:rsidRPr="008C27E4">
            <w:t>Measures to eliminate international terrorism. </w:t>
          </w:r>
        </w:p>
      </w:tc>
      <w:tc>
        <w:tcPr>
          <w:tcW w:w="2552" w:type="dxa"/>
          <w:tcBorders>
            <w:bottom w:val="single" w:sz="6" w:space="0" w:color="auto"/>
          </w:tcBorders>
          <w:vAlign w:val="bottom"/>
        </w:tcPr>
        <w:p w:rsidR="00F86A7D" w:rsidRPr="00820B78" w:rsidRDefault="00F86A7D" w:rsidP="00327FEF">
          <w:pPr>
            <w:pStyle w:val="Header"/>
            <w:spacing w:after="40"/>
            <w:jc w:val="right"/>
            <w:rPr>
              <w:b/>
              <w:sz w:val="18"/>
              <w:lang w:val="en-GB"/>
            </w:rPr>
          </w:pPr>
          <w:r>
            <w:rPr>
              <w:bCs/>
              <w:sz w:val="40"/>
              <w:lang w:val="en-GB"/>
            </w:rPr>
            <w:t>A</w:t>
          </w:r>
          <w:r>
            <w:rPr>
              <w:lang w:val="en-GB"/>
            </w:rPr>
            <w:t>/RES/3/1</w:t>
          </w:r>
        </w:p>
      </w:tc>
    </w:tr>
  </w:tbl>
  <w:p w:rsidR="00F86A7D" w:rsidRPr="00BB225B" w:rsidRDefault="00F86A7D" w:rsidP="00BB225B">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81"/>
    <w:multiLevelType w:val="multilevel"/>
    <w:tmpl w:val="D8EA10DC"/>
    <w:lvl w:ilvl="0">
      <w:start w:val="1"/>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FBD02BC"/>
    <w:multiLevelType w:val="hybridMultilevel"/>
    <w:tmpl w:val="D8EA10DC"/>
    <w:lvl w:ilvl="0" w:tplc="4064B9CE">
      <w:start w:val="1"/>
      <w:numFmt w:val="decimal"/>
      <w:lvlText w:val="%1."/>
      <w:lvlJc w:val="left"/>
      <w:pPr>
        <w:ind w:left="720" w:hanging="360"/>
      </w:pPr>
      <w:rPr>
        <w:rFonts w:cs="Times New Roman" w:hint="default"/>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9C040E2"/>
    <w:multiLevelType w:val="multilevel"/>
    <w:tmpl w:val="D8EA10DC"/>
    <w:lvl w:ilvl="0">
      <w:start w:val="1"/>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7D86596E"/>
    <w:multiLevelType w:val="multilevel"/>
    <w:tmpl w:val="D8EA10DC"/>
    <w:lvl w:ilvl="0">
      <w:start w:val="1"/>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attachedTemplate r:id="rId1"/>
  <w:stylePaneFormatFilter w:val="3F01"/>
  <w:defaultTabStop w:val="432"/>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arcode" w:val="*1701644*"/>
    <w:docVar w:name="jobn" w:val="17-01644 (E)"/>
    <w:docVar w:name="JobNo" w:val="1701644E"/>
    <w:docVar w:name="ODSRefJobNo" w:val="1702979E"/>
    <w:docVar w:name="sss1" w:val="A/RES/71/277"/>
    <w:docVar w:name="sss2" w:val="-"/>
  </w:docVars>
  <w:rsids>
    <w:rsidRoot w:val="0038238F"/>
    <w:rsid w:val="00006958"/>
    <w:rsid w:val="0001024C"/>
    <w:rsid w:val="000171D2"/>
    <w:rsid w:val="0002022C"/>
    <w:rsid w:val="00031A4E"/>
    <w:rsid w:val="00043EAB"/>
    <w:rsid w:val="000541F7"/>
    <w:rsid w:val="0006081E"/>
    <w:rsid w:val="00061F59"/>
    <w:rsid w:val="00070E4D"/>
    <w:rsid w:val="00095184"/>
    <w:rsid w:val="00097D30"/>
    <w:rsid w:val="000A1126"/>
    <w:rsid w:val="000A41A7"/>
    <w:rsid w:val="000B5C65"/>
    <w:rsid w:val="000C12EA"/>
    <w:rsid w:val="000C14D0"/>
    <w:rsid w:val="000C4F04"/>
    <w:rsid w:val="000C7308"/>
    <w:rsid w:val="000E5238"/>
    <w:rsid w:val="000E7802"/>
    <w:rsid w:val="000F7367"/>
    <w:rsid w:val="00112C98"/>
    <w:rsid w:val="00112F5B"/>
    <w:rsid w:val="00116196"/>
    <w:rsid w:val="00121E53"/>
    <w:rsid w:val="001269A0"/>
    <w:rsid w:val="0015240C"/>
    <w:rsid w:val="001541FD"/>
    <w:rsid w:val="00154300"/>
    <w:rsid w:val="001558B0"/>
    <w:rsid w:val="00160397"/>
    <w:rsid w:val="001644D2"/>
    <w:rsid w:val="001651EE"/>
    <w:rsid w:val="00172A19"/>
    <w:rsid w:val="001732ED"/>
    <w:rsid w:val="00184BF8"/>
    <w:rsid w:val="001972A6"/>
    <w:rsid w:val="001A48A0"/>
    <w:rsid w:val="001D6A7D"/>
    <w:rsid w:val="001E319F"/>
    <w:rsid w:val="001F18C7"/>
    <w:rsid w:val="00214EEC"/>
    <w:rsid w:val="00215C71"/>
    <w:rsid w:val="00221333"/>
    <w:rsid w:val="00225E2E"/>
    <w:rsid w:val="002334CB"/>
    <w:rsid w:val="00234925"/>
    <w:rsid w:val="002513C8"/>
    <w:rsid w:val="0025194B"/>
    <w:rsid w:val="00262F84"/>
    <w:rsid w:val="002851F5"/>
    <w:rsid w:val="00285AF4"/>
    <w:rsid w:val="00290169"/>
    <w:rsid w:val="00293622"/>
    <w:rsid w:val="00294FC9"/>
    <w:rsid w:val="002A0FA8"/>
    <w:rsid w:val="002B00A5"/>
    <w:rsid w:val="002D1855"/>
    <w:rsid w:val="002D5E02"/>
    <w:rsid w:val="002D73C2"/>
    <w:rsid w:val="002E2E77"/>
    <w:rsid w:val="002E55AE"/>
    <w:rsid w:val="002F277B"/>
    <w:rsid w:val="002F399B"/>
    <w:rsid w:val="00302C25"/>
    <w:rsid w:val="00327FEF"/>
    <w:rsid w:val="003409A3"/>
    <w:rsid w:val="00351750"/>
    <w:rsid w:val="0035570F"/>
    <w:rsid w:val="00356A46"/>
    <w:rsid w:val="0036164D"/>
    <w:rsid w:val="003647A8"/>
    <w:rsid w:val="0038238F"/>
    <w:rsid w:val="00383419"/>
    <w:rsid w:val="003959ED"/>
    <w:rsid w:val="003A62DF"/>
    <w:rsid w:val="003A7745"/>
    <w:rsid w:val="003B0A13"/>
    <w:rsid w:val="003B3142"/>
    <w:rsid w:val="003C28CE"/>
    <w:rsid w:val="003D1FDC"/>
    <w:rsid w:val="003D2FD0"/>
    <w:rsid w:val="003D4CBE"/>
    <w:rsid w:val="003E1EF1"/>
    <w:rsid w:val="00404A72"/>
    <w:rsid w:val="0042627F"/>
    <w:rsid w:val="00442357"/>
    <w:rsid w:val="00443B1A"/>
    <w:rsid w:val="00455DD4"/>
    <w:rsid w:val="0045768F"/>
    <w:rsid w:val="0046491F"/>
    <w:rsid w:val="00464F86"/>
    <w:rsid w:val="00467D5F"/>
    <w:rsid w:val="00476394"/>
    <w:rsid w:val="00492466"/>
    <w:rsid w:val="00492F43"/>
    <w:rsid w:val="004A1A2E"/>
    <w:rsid w:val="004D4525"/>
    <w:rsid w:val="004D7D0D"/>
    <w:rsid w:val="004F128E"/>
    <w:rsid w:val="004F254E"/>
    <w:rsid w:val="0050116D"/>
    <w:rsid w:val="00514F6F"/>
    <w:rsid w:val="005167FF"/>
    <w:rsid w:val="005168F3"/>
    <w:rsid w:val="0054317E"/>
    <w:rsid w:val="0054374F"/>
    <w:rsid w:val="00546BFE"/>
    <w:rsid w:val="00554BC0"/>
    <w:rsid w:val="00557926"/>
    <w:rsid w:val="005633B2"/>
    <w:rsid w:val="005664D4"/>
    <w:rsid w:val="00571347"/>
    <w:rsid w:val="00573AC1"/>
    <w:rsid w:val="00577203"/>
    <w:rsid w:val="005843AA"/>
    <w:rsid w:val="00586BAF"/>
    <w:rsid w:val="005878B9"/>
    <w:rsid w:val="00592C4A"/>
    <w:rsid w:val="005974DB"/>
    <w:rsid w:val="005B0B65"/>
    <w:rsid w:val="005C1572"/>
    <w:rsid w:val="005C170B"/>
    <w:rsid w:val="005C670C"/>
    <w:rsid w:val="005D7EA4"/>
    <w:rsid w:val="005E5078"/>
    <w:rsid w:val="005E60E9"/>
    <w:rsid w:val="005F65A0"/>
    <w:rsid w:val="00604502"/>
    <w:rsid w:val="006056C8"/>
    <w:rsid w:val="006117C7"/>
    <w:rsid w:val="006124A3"/>
    <w:rsid w:val="006315C6"/>
    <w:rsid w:val="00655D31"/>
    <w:rsid w:val="006576ED"/>
    <w:rsid w:val="00657767"/>
    <w:rsid w:val="006768D0"/>
    <w:rsid w:val="00683AA3"/>
    <w:rsid w:val="00691B36"/>
    <w:rsid w:val="006A358A"/>
    <w:rsid w:val="006C3900"/>
    <w:rsid w:val="006C4647"/>
    <w:rsid w:val="006C6AFA"/>
    <w:rsid w:val="006D10E5"/>
    <w:rsid w:val="006E6BA5"/>
    <w:rsid w:val="006F0DEC"/>
    <w:rsid w:val="006F0E44"/>
    <w:rsid w:val="006F2CDE"/>
    <w:rsid w:val="006F454A"/>
    <w:rsid w:val="006F589C"/>
    <w:rsid w:val="00701368"/>
    <w:rsid w:val="00711D93"/>
    <w:rsid w:val="00716AF6"/>
    <w:rsid w:val="00720767"/>
    <w:rsid w:val="00730833"/>
    <w:rsid w:val="0073638F"/>
    <w:rsid w:val="00740566"/>
    <w:rsid w:val="00757836"/>
    <w:rsid w:val="00775124"/>
    <w:rsid w:val="00783714"/>
    <w:rsid w:val="007851E3"/>
    <w:rsid w:val="007900B5"/>
    <w:rsid w:val="007C4EAB"/>
    <w:rsid w:val="007D015A"/>
    <w:rsid w:val="007D2D62"/>
    <w:rsid w:val="007D58EE"/>
    <w:rsid w:val="007D7D80"/>
    <w:rsid w:val="007E16F9"/>
    <w:rsid w:val="007E3293"/>
    <w:rsid w:val="007F3293"/>
    <w:rsid w:val="008043A3"/>
    <w:rsid w:val="00804CAA"/>
    <w:rsid w:val="008055F1"/>
    <w:rsid w:val="0080681C"/>
    <w:rsid w:val="00806A26"/>
    <w:rsid w:val="00820B78"/>
    <w:rsid w:val="008246B0"/>
    <w:rsid w:val="00841925"/>
    <w:rsid w:val="00844A30"/>
    <w:rsid w:val="00850988"/>
    <w:rsid w:val="00854A55"/>
    <w:rsid w:val="008555E9"/>
    <w:rsid w:val="00855DCA"/>
    <w:rsid w:val="00856079"/>
    <w:rsid w:val="0087454B"/>
    <w:rsid w:val="00880CEF"/>
    <w:rsid w:val="00881EDA"/>
    <w:rsid w:val="00883D1E"/>
    <w:rsid w:val="008852CB"/>
    <w:rsid w:val="0088533F"/>
    <w:rsid w:val="008901AF"/>
    <w:rsid w:val="00893FA7"/>
    <w:rsid w:val="008B38A1"/>
    <w:rsid w:val="008B5AEB"/>
    <w:rsid w:val="008C27E4"/>
    <w:rsid w:val="008D064D"/>
    <w:rsid w:val="008D1429"/>
    <w:rsid w:val="008E2271"/>
    <w:rsid w:val="008E2855"/>
    <w:rsid w:val="008F41A6"/>
    <w:rsid w:val="008F4D96"/>
    <w:rsid w:val="008F62BF"/>
    <w:rsid w:val="008F7783"/>
    <w:rsid w:val="00900F06"/>
    <w:rsid w:val="00903D23"/>
    <w:rsid w:val="009049F3"/>
    <w:rsid w:val="009278FA"/>
    <w:rsid w:val="0094181D"/>
    <w:rsid w:val="00962CB1"/>
    <w:rsid w:val="009706CB"/>
    <w:rsid w:val="00973E24"/>
    <w:rsid w:val="00980ECD"/>
    <w:rsid w:val="00981DD9"/>
    <w:rsid w:val="00995195"/>
    <w:rsid w:val="0099666F"/>
    <w:rsid w:val="009A35BA"/>
    <w:rsid w:val="009A3822"/>
    <w:rsid w:val="009B6872"/>
    <w:rsid w:val="009C0B72"/>
    <w:rsid w:val="009D434D"/>
    <w:rsid w:val="009F1858"/>
    <w:rsid w:val="009F5B83"/>
    <w:rsid w:val="009F5EBC"/>
    <w:rsid w:val="00A10F5C"/>
    <w:rsid w:val="00A11AF8"/>
    <w:rsid w:val="00A319C0"/>
    <w:rsid w:val="00A350F2"/>
    <w:rsid w:val="00A43F13"/>
    <w:rsid w:val="00A505B8"/>
    <w:rsid w:val="00A50AC3"/>
    <w:rsid w:val="00A50DDB"/>
    <w:rsid w:val="00A5140C"/>
    <w:rsid w:val="00A56016"/>
    <w:rsid w:val="00A678D5"/>
    <w:rsid w:val="00A7237B"/>
    <w:rsid w:val="00A878BB"/>
    <w:rsid w:val="00A97065"/>
    <w:rsid w:val="00AA1982"/>
    <w:rsid w:val="00AA4866"/>
    <w:rsid w:val="00AB5E75"/>
    <w:rsid w:val="00AB7342"/>
    <w:rsid w:val="00AC2064"/>
    <w:rsid w:val="00AC292D"/>
    <w:rsid w:val="00AD094B"/>
    <w:rsid w:val="00AD69D6"/>
    <w:rsid w:val="00AF2B0F"/>
    <w:rsid w:val="00B241F9"/>
    <w:rsid w:val="00B2441D"/>
    <w:rsid w:val="00B25FB0"/>
    <w:rsid w:val="00B26217"/>
    <w:rsid w:val="00B36899"/>
    <w:rsid w:val="00B36F3D"/>
    <w:rsid w:val="00B57CC1"/>
    <w:rsid w:val="00B75343"/>
    <w:rsid w:val="00B82CF8"/>
    <w:rsid w:val="00B864FD"/>
    <w:rsid w:val="00B871C3"/>
    <w:rsid w:val="00B90E4D"/>
    <w:rsid w:val="00BA5B25"/>
    <w:rsid w:val="00BA7610"/>
    <w:rsid w:val="00BB0B73"/>
    <w:rsid w:val="00BB225B"/>
    <w:rsid w:val="00BB5AA4"/>
    <w:rsid w:val="00BC48C0"/>
    <w:rsid w:val="00BD2A2A"/>
    <w:rsid w:val="00C12D0B"/>
    <w:rsid w:val="00C14406"/>
    <w:rsid w:val="00C14EA9"/>
    <w:rsid w:val="00C1618B"/>
    <w:rsid w:val="00C2240F"/>
    <w:rsid w:val="00C254B2"/>
    <w:rsid w:val="00C263B8"/>
    <w:rsid w:val="00C33498"/>
    <w:rsid w:val="00C350ED"/>
    <w:rsid w:val="00C5165B"/>
    <w:rsid w:val="00C56179"/>
    <w:rsid w:val="00C67F55"/>
    <w:rsid w:val="00C764A9"/>
    <w:rsid w:val="00C8554B"/>
    <w:rsid w:val="00C90662"/>
    <w:rsid w:val="00CA703D"/>
    <w:rsid w:val="00CA7274"/>
    <w:rsid w:val="00CB3E0B"/>
    <w:rsid w:val="00CB6127"/>
    <w:rsid w:val="00CC7B83"/>
    <w:rsid w:val="00CD3B0D"/>
    <w:rsid w:val="00CD6034"/>
    <w:rsid w:val="00CD7707"/>
    <w:rsid w:val="00CF26E3"/>
    <w:rsid w:val="00CF3AE6"/>
    <w:rsid w:val="00CF59D6"/>
    <w:rsid w:val="00D032BD"/>
    <w:rsid w:val="00D11019"/>
    <w:rsid w:val="00D1788E"/>
    <w:rsid w:val="00D21882"/>
    <w:rsid w:val="00D2221D"/>
    <w:rsid w:val="00D3193F"/>
    <w:rsid w:val="00D43434"/>
    <w:rsid w:val="00D434E7"/>
    <w:rsid w:val="00D50E7C"/>
    <w:rsid w:val="00D52687"/>
    <w:rsid w:val="00D63386"/>
    <w:rsid w:val="00D64EF5"/>
    <w:rsid w:val="00D703BC"/>
    <w:rsid w:val="00D81A63"/>
    <w:rsid w:val="00D87A36"/>
    <w:rsid w:val="00D943C2"/>
    <w:rsid w:val="00D959C1"/>
    <w:rsid w:val="00DA0EED"/>
    <w:rsid w:val="00DC1EF5"/>
    <w:rsid w:val="00DC280E"/>
    <w:rsid w:val="00DD48F5"/>
    <w:rsid w:val="00DE413F"/>
    <w:rsid w:val="00DF0B4C"/>
    <w:rsid w:val="00DF6675"/>
    <w:rsid w:val="00E1064D"/>
    <w:rsid w:val="00E10AC9"/>
    <w:rsid w:val="00E133FF"/>
    <w:rsid w:val="00E16BBA"/>
    <w:rsid w:val="00E16D9C"/>
    <w:rsid w:val="00E37369"/>
    <w:rsid w:val="00E460EF"/>
    <w:rsid w:val="00E7224E"/>
    <w:rsid w:val="00E72796"/>
    <w:rsid w:val="00E72923"/>
    <w:rsid w:val="00E92AFA"/>
    <w:rsid w:val="00E939D0"/>
    <w:rsid w:val="00EA4448"/>
    <w:rsid w:val="00EA7D5A"/>
    <w:rsid w:val="00EB3441"/>
    <w:rsid w:val="00EB649E"/>
    <w:rsid w:val="00ED0E70"/>
    <w:rsid w:val="00ED530B"/>
    <w:rsid w:val="00EE52E8"/>
    <w:rsid w:val="00EF333D"/>
    <w:rsid w:val="00EF4B9D"/>
    <w:rsid w:val="00EF4D2D"/>
    <w:rsid w:val="00EF50B7"/>
    <w:rsid w:val="00EF6C47"/>
    <w:rsid w:val="00F01CB7"/>
    <w:rsid w:val="00F11416"/>
    <w:rsid w:val="00F1145E"/>
    <w:rsid w:val="00F133BF"/>
    <w:rsid w:val="00F56E84"/>
    <w:rsid w:val="00F61E1C"/>
    <w:rsid w:val="00F633C6"/>
    <w:rsid w:val="00F65735"/>
    <w:rsid w:val="00F67FDB"/>
    <w:rsid w:val="00F82A3C"/>
    <w:rsid w:val="00F83050"/>
    <w:rsid w:val="00F86A7D"/>
    <w:rsid w:val="00FA5AC5"/>
    <w:rsid w:val="00FC402B"/>
    <w:rsid w:val="00FE0D3A"/>
    <w:rsid w:val="00FE6238"/>
    <w:rsid w:val="00FE6BFB"/>
    <w:rsid w:val="00FE7548"/>
    <w:rsid w:val="00FF5EA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22"/>
    <w:rPr>
      <w:sz w:val="20"/>
      <w:szCs w:val="20"/>
      <w:lang w:val="en-US" w:eastAsia="en-US"/>
    </w:rPr>
  </w:style>
  <w:style w:type="paragraph" w:styleId="Heading1">
    <w:name w:val="heading 1"/>
    <w:basedOn w:val="Normal"/>
    <w:next w:val="Normal"/>
    <w:link w:val="Heading1Char"/>
    <w:uiPriority w:val="99"/>
    <w:qFormat/>
    <w:rsid w:val="00293622"/>
    <w:pPr>
      <w:keepNext/>
      <w:jc w:val="both"/>
      <w:outlineLvl w:val="0"/>
    </w:pPr>
    <w:rPr>
      <w:b/>
      <w:sz w:val="22"/>
    </w:rPr>
  </w:style>
  <w:style w:type="paragraph" w:styleId="Heading2">
    <w:name w:val="heading 2"/>
    <w:basedOn w:val="Normal"/>
    <w:next w:val="Normal"/>
    <w:link w:val="Heading2Char"/>
    <w:uiPriority w:val="99"/>
    <w:qFormat/>
    <w:rsid w:val="00293622"/>
    <w:pPr>
      <w:keepNext/>
      <w:outlineLvl w:val="1"/>
    </w:pPr>
    <w:rPr>
      <w:sz w:val="24"/>
      <w:lang w:val="fr-FR"/>
    </w:rPr>
  </w:style>
  <w:style w:type="paragraph" w:styleId="Heading3">
    <w:name w:val="heading 3"/>
    <w:basedOn w:val="Normal"/>
    <w:next w:val="Normal"/>
    <w:link w:val="Heading3Char"/>
    <w:uiPriority w:val="99"/>
    <w:qFormat/>
    <w:rsid w:val="00293622"/>
    <w:pPr>
      <w:keepNext/>
      <w:outlineLvl w:val="2"/>
    </w:pPr>
    <w:rPr>
      <w:sz w:val="40"/>
      <w:lang w:val="fr-FR"/>
    </w:rPr>
  </w:style>
  <w:style w:type="paragraph" w:styleId="Heading4">
    <w:name w:val="heading 4"/>
    <w:basedOn w:val="Normal"/>
    <w:next w:val="Normal"/>
    <w:link w:val="Heading4Char"/>
    <w:uiPriority w:val="99"/>
    <w:qFormat/>
    <w:rsid w:val="00293622"/>
    <w:pPr>
      <w:keepNext/>
      <w:outlineLvl w:val="3"/>
    </w:pPr>
    <w:rPr>
      <w:b/>
      <w:sz w:val="22"/>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92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41925"/>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4192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41925"/>
    <w:rPr>
      <w:rFonts w:ascii="Calibri" w:hAnsi="Calibri" w:cs="Times New Roman"/>
      <w:b/>
      <w:bCs/>
      <w:sz w:val="28"/>
      <w:szCs w:val="28"/>
      <w:lang w:val="en-US" w:eastAsia="en-US"/>
    </w:rPr>
  </w:style>
  <w:style w:type="paragraph" w:styleId="FootnoteText">
    <w:name w:val="footnote text"/>
    <w:basedOn w:val="Normal"/>
    <w:link w:val="FootnoteTextChar"/>
    <w:uiPriority w:val="99"/>
    <w:rsid w:val="00293622"/>
  </w:style>
  <w:style w:type="character" w:customStyle="1" w:styleId="FootnoteTextChar">
    <w:name w:val="Footnote Text Char"/>
    <w:basedOn w:val="DefaultParagraphFont"/>
    <w:link w:val="FootnoteText"/>
    <w:uiPriority w:val="99"/>
    <w:locked/>
    <w:rsid w:val="00F61E1C"/>
    <w:rPr>
      <w:rFonts w:cs="Times New Roman"/>
    </w:rPr>
  </w:style>
  <w:style w:type="character" w:styleId="FootnoteReference">
    <w:name w:val="footnote reference"/>
    <w:basedOn w:val="DefaultParagraphFont"/>
    <w:uiPriority w:val="99"/>
    <w:semiHidden/>
    <w:rsid w:val="00293622"/>
    <w:rPr>
      <w:rFonts w:cs="Times New Roman"/>
      <w:vertAlign w:val="superscript"/>
    </w:rPr>
  </w:style>
  <w:style w:type="paragraph" w:styleId="DocumentMap">
    <w:name w:val="Document Map"/>
    <w:basedOn w:val="Normal"/>
    <w:link w:val="DocumentMapChar"/>
    <w:uiPriority w:val="99"/>
    <w:semiHidden/>
    <w:rsid w:val="0029362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841925"/>
    <w:rPr>
      <w:rFonts w:cs="Times New Roman"/>
      <w:sz w:val="2"/>
      <w:lang w:val="en-US" w:eastAsia="en-US"/>
    </w:rPr>
  </w:style>
  <w:style w:type="paragraph" w:styleId="Header">
    <w:name w:val="header"/>
    <w:basedOn w:val="Normal"/>
    <w:link w:val="HeaderChar"/>
    <w:uiPriority w:val="99"/>
    <w:rsid w:val="00293622"/>
    <w:pPr>
      <w:tabs>
        <w:tab w:val="center" w:pos="4320"/>
        <w:tab w:val="right" w:pos="8640"/>
      </w:tabs>
    </w:pPr>
  </w:style>
  <w:style w:type="character" w:customStyle="1" w:styleId="HeaderChar">
    <w:name w:val="Header Char"/>
    <w:basedOn w:val="DefaultParagraphFont"/>
    <w:link w:val="Header"/>
    <w:uiPriority w:val="99"/>
    <w:semiHidden/>
    <w:locked/>
    <w:rsid w:val="00841925"/>
    <w:rPr>
      <w:rFonts w:cs="Times New Roman"/>
      <w:sz w:val="20"/>
      <w:szCs w:val="20"/>
      <w:lang w:val="en-US" w:eastAsia="en-US"/>
    </w:rPr>
  </w:style>
  <w:style w:type="paragraph" w:styleId="Footer">
    <w:name w:val="footer"/>
    <w:basedOn w:val="Normal"/>
    <w:link w:val="FooterChar"/>
    <w:uiPriority w:val="99"/>
    <w:rsid w:val="00293622"/>
    <w:pPr>
      <w:tabs>
        <w:tab w:val="center" w:pos="4320"/>
        <w:tab w:val="right" w:pos="8640"/>
      </w:tabs>
    </w:pPr>
  </w:style>
  <w:style w:type="character" w:customStyle="1" w:styleId="FooterChar">
    <w:name w:val="Footer Char"/>
    <w:basedOn w:val="DefaultParagraphFont"/>
    <w:link w:val="Footer"/>
    <w:uiPriority w:val="99"/>
    <w:semiHidden/>
    <w:locked/>
    <w:rsid w:val="00841925"/>
    <w:rPr>
      <w:rFonts w:cs="Times New Roman"/>
      <w:sz w:val="20"/>
      <w:szCs w:val="20"/>
      <w:lang w:val="en-US" w:eastAsia="en-US"/>
    </w:rPr>
  </w:style>
  <w:style w:type="character" w:styleId="CommentReference">
    <w:name w:val="annotation reference"/>
    <w:basedOn w:val="DefaultParagraphFont"/>
    <w:uiPriority w:val="99"/>
    <w:semiHidden/>
    <w:rsid w:val="00293622"/>
    <w:rPr>
      <w:rFonts w:cs="Times New Roman"/>
      <w:sz w:val="16"/>
    </w:rPr>
  </w:style>
  <w:style w:type="paragraph" w:styleId="CommentText">
    <w:name w:val="annotation text"/>
    <w:basedOn w:val="Normal"/>
    <w:link w:val="CommentTextChar"/>
    <w:uiPriority w:val="99"/>
    <w:semiHidden/>
    <w:rsid w:val="00293622"/>
  </w:style>
  <w:style w:type="character" w:customStyle="1" w:styleId="CommentTextChar">
    <w:name w:val="Comment Text Char"/>
    <w:basedOn w:val="DefaultParagraphFont"/>
    <w:link w:val="CommentText"/>
    <w:uiPriority w:val="99"/>
    <w:semiHidden/>
    <w:locked/>
    <w:rsid w:val="00EF50B7"/>
    <w:rPr>
      <w:rFonts w:cs="Times New Roman"/>
      <w:lang w:val="en-US" w:eastAsia="en-US"/>
    </w:rPr>
  </w:style>
  <w:style w:type="character" w:styleId="PageNumber">
    <w:name w:val="page number"/>
    <w:basedOn w:val="DefaultParagraphFont"/>
    <w:uiPriority w:val="99"/>
    <w:rsid w:val="00293622"/>
    <w:rPr>
      <w:rFonts w:cs="Times New Roman"/>
    </w:rPr>
  </w:style>
  <w:style w:type="paragraph" w:customStyle="1" w:styleId="SingleTxt">
    <w:name w:val="__Single Txt"/>
    <w:basedOn w:val="Normal"/>
    <w:uiPriority w:val="99"/>
    <w:rsid w:val="002936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link w:val="BalloonTextChar"/>
    <w:uiPriority w:val="99"/>
    <w:semiHidden/>
    <w:rsid w:val="00B244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925"/>
    <w:rPr>
      <w:rFonts w:cs="Times New Roman"/>
      <w:sz w:val="2"/>
      <w:lang w:val="en-US" w:eastAsia="en-US"/>
    </w:rPr>
  </w:style>
  <w:style w:type="table" w:styleId="TableGrid">
    <w:name w:val="Table Grid"/>
    <w:basedOn w:val="TableNormal"/>
    <w:uiPriority w:val="99"/>
    <w:rsid w:val="003D4C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uiPriority w:val="99"/>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lang w:val="en-GB"/>
    </w:rPr>
  </w:style>
  <w:style w:type="character" w:styleId="Hyperlink">
    <w:name w:val="Hyperlink"/>
    <w:basedOn w:val="DefaultParagraphFont"/>
    <w:uiPriority w:val="99"/>
    <w:rsid w:val="00F61E1C"/>
    <w:rPr>
      <w:rFonts w:cs="Times New Roman"/>
      <w:color w:val="0000FF"/>
      <w:u w:val="none"/>
    </w:rPr>
  </w:style>
  <w:style w:type="paragraph" w:styleId="Revision">
    <w:name w:val="Revision"/>
    <w:hidden/>
    <w:uiPriority w:val="99"/>
    <w:semiHidden/>
    <w:rsid w:val="00D959C1"/>
    <w:rPr>
      <w:sz w:val="20"/>
      <w:szCs w:val="20"/>
      <w:lang w:val="en-US" w:eastAsia="en-US"/>
    </w:rPr>
  </w:style>
  <w:style w:type="character" w:styleId="FollowedHyperlink">
    <w:name w:val="FollowedHyperlink"/>
    <w:basedOn w:val="DefaultParagraphFont"/>
    <w:uiPriority w:val="99"/>
    <w:rsid w:val="00EF50B7"/>
    <w:rPr>
      <w:rFonts w:cs="Times New Roman"/>
      <w:color w:val="0000FF"/>
      <w:u w:val="none"/>
    </w:rPr>
  </w:style>
  <w:style w:type="paragraph" w:styleId="CommentSubject">
    <w:name w:val="annotation subject"/>
    <w:basedOn w:val="CommentText"/>
    <w:next w:val="CommentText"/>
    <w:link w:val="CommentSubjectChar"/>
    <w:uiPriority w:val="99"/>
    <w:rsid w:val="00EF50B7"/>
    <w:rPr>
      <w:b/>
      <w:bCs/>
    </w:rPr>
  </w:style>
  <w:style w:type="character" w:customStyle="1" w:styleId="CommentSubjectChar">
    <w:name w:val="Comment Subject Char"/>
    <w:basedOn w:val="CommentTextChar"/>
    <w:link w:val="CommentSubject"/>
    <w:uiPriority w:val="99"/>
    <w:locked/>
    <w:rsid w:val="00EF50B7"/>
    <w:rPr>
      <w:b/>
      <w:bCs/>
    </w:rPr>
  </w:style>
  <w:style w:type="character" w:customStyle="1" w:styleId="apple-converted-space">
    <w:name w:val="apple-converted-space"/>
    <w:basedOn w:val="DefaultParagraphFont"/>
    <w:uiPriority w:val="99"/>
    <w:rsid w:val="00D703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English_RES</Template>
  <TotalTime>83</TotalTime>
  <Pages>2</Pages>
  <Words>680</Words>
  <Characters>3676</Characters>
  <Application>Microsoft Office Outlook</Application>
  <DocSecurity>0</DocSecurity>
  <Lines>0</Lines>
  <Paragraphs>0</Paragraphs>
  <ScaleCrop>false</ScaleCrop>
  <Company>United Nations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A/RES/71/277</dc:title>
  <dc:subject/>
  <dc:creator>ac</dc:creator>
  <cp:keywords>1702979</cp:keywords>
  <dc:description/>
  <cp:lastModifiedBy>Dimitra Stamkopoulou</cp:lastModifiedBy>
  <cp:revision>7</cp:revision>
  <cp:lastPrinted>2017-02-14T23:16:00Z</cp:lastPrinted>
  <dcterms:created xsi:type="dcterms:W3CDTF">2017-03-03T12:01:00Z</dcterms:created>
  <dcterms:modified xsi:type="dcterms:W3CDTF">2017-03-05T20:24:00Z</dcterms:modified>
  <cp:category>1701644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1701644E</vt:lpwstr>
  </property>
  <property fmtid="{D5CDD505-2E9C-101B-9397-08002B2CF9AE}" pid="3" name="ODSRefJobNo">
    <vt:lpwstr>1702979E</vt:lpwstr>
  </property>
  <property fmtid="{D5CDD505-2E9C-101B-9397-08002B2CF9AE}" pid="4" name="Symbol1">
    <vt:lpwstr>A/RES/71/277</vt:lpwstr>
  </property>
  <property fmtid="{D5CDD505-2E9C-101B-9397-08002B2CF9AE}" pid="5" name="Symbol2">
    <vt:lpwstr/>
  </property>
</Properties>
</file>