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B7" w:rsidRPr="0025194B" w:rsidRDefault="00EF50B7" w:rsidP="0025194B">
      <w:pPr>
        <w:spacing w:line="20" w:lineRule="exact"/>
        <w:jc w:val="both"/>
        <w:outlineLvl w:val="0"/>
        <w:rPr>
          <w:b/>
          <w:sz w:val="2"/>
          <w:lang w:val="en-GB" w:eastAsia="zh-CN"/>
        </w:rPr>
      </w:pPr>
      <w:bookmarkStart w:id="0" w:name="_GoBack"/>
      <w:bookmarkEnd w:id="0"/>
    </w:p>
    <w:p w:rsidR="0025194B" w:rsidRPr="00EF50B7" w:rsidRDefault="0025194B" w:rsidP="00EF50B7">
      <w:pPr>
        <w:spacing w:line="20" w:lineRule="exact"/>
        <w:jc w:val="both"/>
        <w:outlineLvl w:val="0"/>
        <w:rPr>
          <w:b/>
          <w:sz w:val="2"/>
          <w:lang w:val="en-GB" w:eastAsia="zh-CN"/>
        </w:rPr>
      </w:pPr>
    </w:p>
    <w:p w:rsidR="00981DD9" w:rsidRPr="00D63386" w:rsidRDefault="00981DD9">
      <w:pPr>
        <w:jc w:val="both"/>
        <w:outlineLvl w:val="0"/>
        <w:rPr>
          <w:b/>
          <w:sz w:val="22"/>
          <w:lang w:val="en-GB" w:eastAsia="zh-CN"/>
        </w:rPr>
        <w:sectPr w:rsidR="00981DD9" w:rsidRPr="00D63386">
          <w:footerReference w:type="even" r:id="rId7"/>
          <w:footerReference w:type="default" r:id="rId8"/>
          <w:headerReference w:type="first" r:id="rId9"/>
          <w:footerReference w:type="first" r:id="rId10"/>
          <w:pgSz w:w="12240" w:h="15840" w:code="1"/>
          <w:pgMar w:top="1584" w:right="1195" w:bottom="1440" w:left="1195" w:header="576" w:footer="1008" w:gutter="0"/>
          <w:cols w:space="720"/>
          <w:titlePg/>
        </w:sectPr>
      </w:pPr>
    </w:p>
    <w:p w:rsidR="005E6C64" w:rsidRPr="00061F59" w:rsidRDefault="005E6C64" w:rsidP="005E6C64">
      <w:pPr>
        <w:pStyle w:val="1"/>
        <w:spacing w:after="240"/>
        <w:jc w:val="left"/>
      </w:pPr>
      <w:r w:rsidRPr="00061F59">
        <w:rPr>
          <w:bCs/>
          <w:u w:val="single"/>
        </w:rPr>
        <w:lastRenderedPageBreak/>
        <w:t>Committee</w:t>
      </w:r>
      <w:r w:rsidRPr="00061F59">
        <w:rPr>
          <w:u w:val="single"/>
        </w:rPr>
        <w:t>:</w:t>
      </w:r>
      <w:r w:rsidRPr="00234925">
        <w:t xml:space="preserve"> </w:t>
      </w:r>
      <w:r>
        <w:t xml:space="preserve">  </w:t>
      </w:r>
      <w:r>
        <w:rPr>
          <w:sz w:val="24"/>
          <w:szCs w:val="24"/>
          <w:lang w:val="en-GB"/>
        </w:rPr>
        <w:t>UNESCO</w:t>
      </w:r>
      <w:r w:rsidRPr="00234925">
        <w:br/>
      </w:r>
      <w:r w:rsidRPr="00061F59">
        <w:rPr>
          <w:bCs/>
          <w:u w:val="single"/>
        </w:rPr>
        <w:t>Topic Area</w:t>
      </w:r>
      <w:r w:rsidRPr="00061F59">
        <w:rPr>
          <w:u w:val="single"/>
        </w:rPr>
        <w:t>:</w:t>
      </w:r>
      <w:r w:rsidRPr="00234925">
        <w:t xml:space="preserve"> </w:t>
      </w:r>
      <w:r>
        <w:t xml:space="preserve"> </w:t>
      </w:r>
      <w:r w:rsidRPr="007C5C0F">
        <w:rPr>
          <w:rFonts w:eastAsia="Calibri"/>
          <w:sz w:val="24"/>
        </w:rPr>
        <w:t>UNESCO’s role in promoting education as a tool to prevent violent extremism. </w:t>
      </w:r>
      <w:r>
        <w:br/>
      </w:r>
      <w:r w:rsidRPr="00061F59">
        <w:rPr>
          <w:bCs/>
          <w:u w:val="single"/>
        </w:rPr>
        <w:t>Sponsored by</w:t>
      </w:r>
      <w:r w:rsidRPr="00234925">
        <w:t xml:space="preserve">: </w:t>
      </w:r>
      <w:r w:rsidR="002D16A4">
        <w:t>Russian Federation</w:t>
      </w:r>
      <w:r w:rsidRPr="00234925">
        <w:br/>
      </w:r>
      <w:r w:rsidRPr="00061F59">
        <w:rPr>
          <w:bCs/>
          <w:u w:val="single"/>
        </w:rPr>
        <w:t>Submitted by</w:t>
      </w:r>
      <w:r w:rsidRPr="00061F59">
        <w:rPr>
          <w:u w:val="single"/>
        </w:rPr>
        <w:t>:</w:t>
      </w:r>
      <w:r w:rsidRPr="00234925">
        <w:t xml:space="preserve"> </w:t>
      </w:r>
      <w:r w:rsidR="00A91F7A">
        <w:t xml:space="preserve">Algeria, </w:t>
      </w:r>
      <w:r w:rsidR="004E4B57">
        <w:t xml:space="preserve">Austria, Azerbaijan, Brazil, China, Cuba, Cyprus, Denmark, Finland, France, Germany, Hellas, India, Iran, Ireland, Japan, Jordan, Liechtenstein, Luxemburg, Malta, Mexico, New Zealand, Norway, Poland, Russian Federation, Sierra Leone, South Africa, Spain, Switzerland, United Kingdom, Ukraine, Venezuela </w:t>
      </w:r>
    </w:p>
    <w:p w:rsidR="005E6C64" w:rsidRPr="004E4B57" w:rsidRDefault="005E6C64" w:rsidP="00D703BC">
      <w:pPr>
        <w:pStyle w:val="SingleTxt"/>
        <w:rPr>
          <w:sz w:val="24"/>
          <w:szCs w:val="24"/>
          <w:lang w:val="en-US"/>
        </w:rPr>
      </w:pPr>
    </w:p>
    <w:p w:rsidR="00D703BC" w:rsidRDefault="00F61E1C" w:rsidP="00F61E1C">
      <w:pPr>
        <w:pStyle w:val="SingleTxt"/>
        <w:rPr>
          <w:lang w:val="en-GB"/>
        </w:rPr>
      </w:pPr>
      <w:r w:rsidRPr="00D63386">
        <w:rPr>
          <w:lang w:val="en-GB"/>
        </w:rPr>
        <w:tab/>
      </w:r>
    </w:p>
    <w:p w:rsidR="00F61E1C" w:rsidRPr="00D63386" w:rsidRDefault="007C5C0F" w:rsidP="00F61E1C">
      <w:pPr>
        <w:pStyle w:val="SingleTxt"/>
        <w:rPr>
          <w:lang w:val="en-GB"/>
        </w:rPr>
      </w:pPr>
      <w:r>
        <w:rPr>
          <w:i/>
          <w:lang w:val="en-GB"/>
        </w:rPr>
        <w:t>UNESCO</w:t>
      </w:r>
      <w:r w:rsidR="00F61E1C" w:rsidRPr="00DA6FD4">
        <w:rPr>
          <w:i/>
          <w:lang w:val="en-GB"/>
        </w:rPr>
        <w:t>,</w:t>
      </w:r>
      <w:r w:rsidR="00F61E1C" w:rsidRPr="00D63386">
        <w:rPr>
          <w:lang w:val="en-GB"/>
        </w:rPr>
        <w:t xml:space="preserve"> </w:t>
      </w:r>
    </w:p>
    <w:p w:rsidR="00F61E1C" w:rsidRPr="00D63386" w:rsidRDefault="00636B6C" w:rsidP="00F61E1C">
      <w:pPr>
        <w:pStyle w:val="SingleTxt"/>
        <w:rPr>
          <w:lang w:val="en-GB"/>
        </w:rPr>
      </w:pPr>
      <w:r w:rsidRPr="00636B6C">
        <w:rPr>
          <w:lang w:val="en-GB"/>
        </w:rPr>
        <w:tab/>
      </w:r>
      <w:proofErr w:type="gramStart"/>
      <w:r w:rsidRPr="00636B6C">
        <w:rPr>
          <w:i/>
          <w:lang w:val="en-GB"/>
        </w:rPr>
        <w:t>Acknowledging that violent extremism refers to the beliefs and actions of people who support or use ideologically-motivated violence to achieve radical ideological, religious or political</w:t>
      </w:r>
      <w:r w:rsidR="00A91F7A">
        <w:rPr>
          <w:i/>
          <w:lang w:val="en-GB"/>
        </w:rPr>
        <w:t xml:space="preserve"> </w:t>
      </w:r>
      <w:r w:rsidRPr="00636B6C">
        <w:rPr>
          <w:i/>
          <w:lang w:val="en-GB"/>
        </w:rPr>
        <w:t>views.</w:t>
      </w:r>
      <w:proofErr w:type="gramEnd"/>
    </w:p>
    <w:p w:rsidR="00636B6C" w:rsidRPr="00636B6C" w:rsidRDefault="00636B6C" w:rsidP="00636B6C">
      <w:pPr>
        <w:pStyle w:val="SingleTxt"/>
        <w:rPr>
          <w:i/>
          <w:lang w:val="en-GB"/>
        </w:rPr>
      </w:pPr>
      <w:r w:rsidRPr="00636B6C">
        <w:rPr>
          <w:i/>
          <w:lang w:val="en-GB"/>
        </w:rPr>
        <w:tab/>
        <w:t>Affirming that violent extremist views can be exhibited along a range of issues, including politics, religion and gender relations.</w:t>
      </w:r>
    </w:p>
    <w:p w:rsidR="00636B6C" w:rsidRPr="00636B6C" w:rsidRDefault="00636B6C" w:rsidP="00636B6C">
      <w:pPr>
        <w:pStyle w:val="SingleTxt"/>
        <w:rPr>
          <w:i/>
          <w:lang w:val="en-GB"/>
        </w:rPr>
      </w:pPr>
      <w:r>
        <w:rPr>
          <w:i/>
          <w:lang w:val="en-GB"/>
        </w:rPr>
        <w:t xml:space="preserve">       </w:t>
      </w:r>
      <w:r w:rsidRPr="00636B6C">
        <w:rPr>
          <w:i/>
          <w:lang w:val="en-GB"/>
        </w:rPr>
        <w:t>Alarmed by recent incidents of terrorism and phenomena of radicalization triggered in Europe, Middle East and in worldwide spectrum,</w:t>
      </w:r>
    </w:p>
    <w:p w:rsidR="00636B6C" w:rsidRPr="00636B6C" w:rsidRDefault="00636B6C" w:rsidP="00636B6C">
      <w:pPr>
        <w:pStyle w:val="SingleTxt"/>
        <w:rPr>
          <w:i/>
          <w:lang w:val="en-GB"/>
        </w:rPr>
      </w:pPr>
      <w:r w:rsidRPr="00636B6C">
        <w:rPr>
          <w:i/>
          <w:lang w:val="en-GB"/>
        </w:rPr>
        <w:tab/>
        <w:t>Convinced that no society, religious community or worldview is immune to such violent extremism,</w:t>
      </w:r>
    </w:p>
    <w:p w:rsidR="00636B6C" w:rsidRPr="00636B6C" w:rsidRDefault="00A91F7A" w:rsidP="00636B6C">
      <w:pPr>
        <w:pStyle w:val="SingleTxt"/>
        <w:rPr>
          <w:i/>
          <w:lang w:val="en-GB"/>
        </w:rPr>
      </w:pPr>
      <w:r>
        <w:rPr>
          <w:i/>
          <w:lang w:val="en-GB"/>
        </w:rPr>
        <w:t xml:space="preserve">         </w:t>
      </w:r>
      <w:proofErr w:type="gramStart"/>
      <w:r w:rsidR="00636B6C" w:rsidRPr="00636B6C">
        <w:rPr>
          <w:i/>
          <w:lang w:val="en-GB"/>
        </w:rPr>
        <w:t>Recalling the landmark decision (Decision 197EX/46) to enhance UNESCO’s capacity to provide assistance to States as they craft sharper strategies to prevent violent extremism.</w:t>
      </w:r>
      <w:proofErr w:type="gramEnd"/>
    </w:p>
    <w:p w:rsidR="00636B6C" w:rsidRPr="00636B6C" w:rsidRDefault="00636B6C" w:rsidP="00636B6C">
      <w:pPr>
        <w:pStyle w:val="SingleTxt"/>
        <w:rPr>
          <w:i/>
          <w:lang w:val="en-GB"/>
        </w:rPr>
      </w:pPr>
      <w:r w:rsidRPr="00636B6C">
        <w:rPr>
          <w:i/>
          <w:lang w:val="en-GB"/>
        </w:rPr>
        <w:tab/>
        <w:t>Emphasizing on priorities of direct relevance to UNESCO’s work to;</w:t>
      </w:r>
    </w:p>
    <w:p w:rsidR="00636B6C" w:rsidRPr="00636B6C" w:rsidRDefault="00636B6C" w:rsidP="00636B6C">
      <w:pPr>
        <w:pStyle w:val="SingleTxt"/>
        <w:rPr>
          <w:i/>
          <w:lang w:val="en-GB"/>
        </w:rPr>
      </w:pPr>
      <w:r>
        <w:rPr>
          <w:i/>
          <w:lang w:val="en-GB"/>
        </w:rPr>
        <w:t xml:space="preserve">                </w:t>
      </w:r>
      <w:proofErr w:type="spellStart"/>
      <w:r w:rsidRPr="00636B6C">
        <w:rPr>
          <w:i/>
          <w:lang w:val="en-GB"/>
        </w:rPr>
        <w:t>i</w:t>
      </w:r>
      <w:proofErr w:type="spellEnd"/>
      <w:r w:rsidRPr="00636B6C">
        <w:rPr>
          <w:i/>
          <w:lang w:val="en-GB"/>
        </w:rPr>
        <w:t>.</w:t>
      </w:r>
      <w:r w:rsidRPr="00636B6C">
        <w:rPr>
          <w:i/>
          <w:lang w:val="en-GB"/>
        </w:rPr>
        <w:tab/>
        <w:t>Education, skills development and employment facilitation</w:t>
      </w:r>
    </w:p>
    <w:p w:rsidR="00636B6C" w:rsidRPr="00636B6C" w:rsidRDefault="00636B6C" w:rsidP="00636B6C">
      <w:pPr>
        <w:pStyle w:val="SingleTxt"/>
        <w:rPr>
          <w:i/>
          <w:lang w:val="en-GB"/>
        </w:rPr>
      </w:pPr>
      <w:r>
        <w:rPr>
          <w:i/>
          <w:lang w:val="en-GB"/>
        </w:rPr>
        <w:t xml:space="preserve">                </w:t>
      </w:r>
      <w:r w:rsidRPr="00636B6C">
        <w:rPr>
          <w:i/>
          <w:lang w:val="en-GB"/>
        </w:rPr>
        <w:t>ii.</w:t>
      </w:r>
      <w:r w:rsidRPr="00636B6C">
        <w:rPr>
          <w:i/>
          <w:lang w:val="en-GB"/>
        </w:rPr>
        <w:tab/>
      </w:r>
      <w:r w:rsidR="00A91F7A" w:rsidRPr="00636B6C">
        <w:rPr>
          <w:i/>
          <w:lang w:val="en-GB"/>
        </w:rPr>
        <w:t>Empowerment</w:t>
      </w:r>
      <w:r w:rsidRPr="00636B6C">
        <w:rPr>
          <w:i/>
          <w:lang w:val="en-GB"/>
        </w:rPr>
        <w:t xml:space="preserve"> of youth</w:t>
      </w:r>
    </w:p>
    <w:p w:rsidR="00636B6C" w:rsidRPr="00636B6C" w:rsidRDefault="00636B6C" w:rsidP="00636B6C">
      <w:pPr>
        <w:pStyle w:val="SingleTxt"/>
        <w:rPr>
          <w:i/>
          <w:lang w:val="en-GB"/>
        </w:rPr>
      </w:pPr>
      <w:r>
        <w:rPr>
          <w:i/>
          <w:lang w:val="en-GB"/>
        </w:rPr>
        <w:t xml:space="preserve">               </w:t>
      </w:r>
      <w:proofErr w:type="gramStart"/>
      <w:r w:rsidRPr="00636B6C">
        <w:rPr>
          <w:i/>
          <w:lang w:val="en-GB"/>
        </w:rPr>
        <w:t>iii</w:t>
      </w:r>
      <w:proofErr w:type="gramEnd"/>
      <w:r w:rsidRPr="00636B6C">
        <w:rPr>
          <w:i/>
          <w:lang w:val="en-GB"/>
        </w:rPr>
        <w:t>.</w:t>
      </w:r>
      <w:r w:rsidRPr="00636B6C">
        <w:rPr>
          <w:i/>
          <w:lang w:val="en-GB"/>
        </w:rPr>
        <w:tab/>
      </w:r>
      <w:r w:rsidR="00A91F7A" w:rsidRPr="00636B6C">
        <w:rPr>
          <w:i/>
          <w:lang w:val="en-GB"/>
        </w:rPr>
        <w:t>Strategic</w:t>
      </w:r>
      <w:r w:rsidRPr="00636B6C">
        <w:rPr>
          <w:i/>
          <w:lang w:val="en-GB"/>
        </w:rPr>
        <w:t xml:space="preserve"> communications, the Internet and social media and </w:t>
      </w:r>
    </w:p>
    <w:p w:rsidR="00636B6C" w:rsidRPr="00636B6C" w:rsidRDefault="00636B6C" w:rsidP="00636B6C">
      <w:pPr>
        <w:pStyle w:val="SingleTxt"/>
        <w:rPr>
          <w:i/>
          <w:lang w:val="en-GB"/>
        </w:rPr>
      </w:pPr>
      <w:r>
        <w:rPr>
          <w:i/>
          <w:lang w:val="en-GB"/>
        </w:rPr>
        <w:t xml:space="preserve">               </w:t>
      </w:r>
      <w:r w:rsidRPr="00636B6C">
        <w:rPr>
          <w:i/>
          <w:lang w:val="en-GB"/>
        </w:rPr>
        <w:t>iv.</w:t>
      </w:r>
      <w:r w:rsidRPr="00636B6C">
        <w:rPr>
          <w:i/>
          <w:lang w:val="en-GB"/>
        </w:rPr>
        <w:tab/>
        <w:t>Gender equality and empowering of women.</w:t>
      </w:r>
    </w:p>
    <w:p w:rsidR="00636B6C" w:rsidRPr="00636B6C" w:rsidRDefault="00636B6C" w:rsidP="00636B6C">
      <w:pPr>
        <w:pStyle w:val="SingleTxt"/>
        <w:rPr>
          <w:i/>
          <w:lang w:val="en-GB"/>
        </w:rPr>
      </w:pPr>
      <w:r w:rsidRPr="00636B6C">
        <w:rPr>
          <w:i/>
          <w:lang w:val="en-GB"/>
        </w:rPr>
        <w:tab/>
        <w:t>Taking into consideration the importance of Global Advocacy, Development of guidance and Capacity-building,</w:t>
      </w:r>
    </w:p>
    <w:p w:rsidR="00636B6C" w:rsidRPr="00636B6C" w:rsidRDefault="00636B6C" w:rsidP="00636B6C">
      <w:pPr>
        <w:pStyle w:val="SingleTxt"/>
        <w:rPr>
          <w:i/>
          <w:lang w:val="en-GB"/>
        </w:rPr>
      </w:pPr>
      <w:r w:rsidRPr="00636B6C">
        <w:rPr>
          <w:i/>
          <w:lang w:val="en-GB"/>
        </w:rPr>
        <w:tab/>
        <w:t>Recognizing the international convention on the rights of the child (paragraph 28),</w:t>
      </w:r>
    </w:p>
    <w:p w:rsidR="00636B6C" w:rsidRPr="00636B6C" w:rsidRDefault="00636B6C" w:rsidP="00636B6C">
      <w:pPr>
        <w:pStyle w:val="SingleTxt"/>
        <w:rPr>
          <w:i/>
          <w:lang w:val="en-GB"/>
        </w:rPr>
      </w:pPr>
      <w:r w:rsidRPr="00636B6C">
        <w:rPr>
          <w:i/>
          <w:lang w:val="en-GB"/>
        </w:rPr>
        <w:tab/>
        <w:t>Contemplating that more than 72 million children  of primary education are not in school and 759 million adults are illiterate and do not have the awareness necessary to improve both their living conditions and those of their children,</w:t>
      </w:r>
    </w:p>
    <w:p w:rsidR="00636B6C" w:rsidRPr="00636B6C" w:rsidRDefault="00636B6C" w:rsidP="00636B6C">
      <w:pPr>
        <w:pStyle w:val="SingleTxt"/>
        <w:rPr>
          <w:i/>
          <w:lang w:val="en-GB"/>
        </w:rPr>
      </w:pPr>
      <w:r w:rsidRPr="00636B6C">
        <w:rPr>
          <w:i/>
          <w:lang w:val="en-GB"/>
        </w:rPr>
        <w:lastRenderedPageBreak/>
        <w:tab/>
        <w:t>Respects the universal declaration on human rights proposed by United Nations,</w:t>
      </w:r>
    </w:p>
    <w:p w:rsidR="00F61E1C" w:rsidRPr="00D63386" w:rsidRDefault="00636B6C" w:rsidP="00636B6C">
      <w:pPr>
        <w:pStyle w:val="SingleTxt"/>
        <w:rPr>
          <w:lang w:val="en-GB"/>
        </w:rPr>
      </w:pPr>
      <w:r w:rsidRPr="00636B6C">
        <w:rPr>
          <w:i/>
          <w:lang w:val="en-GB"/>
        </w:rPr>
        <w:tab/>
        <w:t>Recognizes the four conventions of Geneva written in 1951, proposed by the UN</w:t>
      </w:r>
    </w:p>
    <w:p w:rsidR="00636B6C" w:rsidRDefault="00636B6C" w:rsidP="00636B6C">
      <w:pPr>
        <w:pStyle w:val="SingleTxt"/>
        <w:rPr>
          <w:lang w:val="en-GB"/>
        </w:rPr>
      </w:pPr>
      <w:r>
        <w:rPr>
          <w:lang w:val="en-GB"/>
        </w:rPr>
        <w:tab/>
      </w:r>
    </w:p>
    <w:p w:rsidR="00636B6C" w:rsidRDefault="00636B6C" w:rsidP="00636B6C">
      <w:pPr>
        <w:pStyle w:val="SingleTxt"/>
        <w:rPr>
          <w:lang w:val="en-GB"/>
        </w:rPr>
      </w:pPr>
    </w:p>
    <w:p w:rsidR="00636B6C" w:rsidRDefault="00636B6C" w:rsidP="00636B6C">
      <w:pPr>
        <w:pStyle w:val="SingleTxt"/>
        <w:rPr>
          <w:lang w:val="en-GB"/>
        </w:rPr>
      </w:pPr>
    </w:p>
    <w:p w:rsidR="00636B6C" w:rsidRPr="00636B6C" w:rsidRDefault="00636B6C" w:rsidP="00636B6C">
      <w:pPr>
        <w:pStyle w:val="SingleTxt"/>
        <w:rPr>
          <w:lang w:val="en-GB"/>
        </w:rPr>
      </w:pPr>
      <w:proofErr w:type="gramStart"/>
      <w:r w:rsidRPr="00636B6C">
        <w:rPr>
          <w:lang w:val="en-GB"/>
        </w:rPr>
        <w:t xml:space="preserve">Proposes free education in every state </w:t>
      </w:r>
      <w:r w:rsidR="00EB1E21">
        <w:rPr>
          <w:lang w:val="en-GB"/>
        </w:rPr>
        <w:t>working under the supervision of a Special Agency of UNESCO to ensure its quality of education</w:t>
      </w:r>
      <w:r w:rsidRPr="00636B6C">
        <w:rPr>
          <w:lang w:val="en-GB"/>
        </w:rPr>
        <w:t>.</w:t>
      </w:r>
      <w:proofErr w:type="gramEnd"/>
    </w:p>
    <w:p w:rsidR="00636B6C" w:rsidRPr="00636B6C" w:rsidRDefault="00636B6C" w:rsidP="00636B6C">
      <w:pPr>
        <w:pStyle w:val="SingleTxt"/>
        <w:rPr>
          <w:lang w:val="en-GB"/>
        </w:rPr>
      </w:pPr>
    </w:p>
    <w:p w:rsidR="00636B6C" w:rsidRPr="00636B6C" w:rsidRDefault="00EB1E21" w:rsidP="00636B6C">
      <w:pPr>
        <w:pStyle w:val="SingleTxt"/>
        <w:rPr>
          <w:lang w:val="en-GB"/>
        </w:rPr>
      </w:pPr>
      <w:r>
        <w:rPr>
          <w:lang w:val="en-GB"/>
        </w:rPr>
        <w:tab/>
      </w:r>
      <w:r w:rsidRPr="00A91F7A">
        <w:rPr>
          <w:i/>
          <w:lang w:val="en-GB"/>
        </w:rPr>
        <w:t>R</w:t>
      </w:r>
      <w:r w:rsidR="00636B6C" w:rsidRPr="00A91F7A">
        <w:rPr>
          <w:i/>
          <w:lang w:val="en-GB"/>
        </w:rPr>
        <w:t xml:space="preserve">ecommends that all nations alternate their educational systems </w:t>
      </w:r>
      <w:r w:rsidR="00A91F7A" w:rsidRPr="00A91F7A">
        <w:rPr>
          <w:i/>
          <w:lang w:val="en-GB"/>
        </w:rPr>
        <w:t>by</w:t>
      </w:r>
      <w:r w:rsidR="00A91F7A" w:rsidRPr="00636B6C">
        <w:rPr>
          <w:lang w:val="en-GB"/>
        </w:rPr>
        <w:t>:</w:t>
      </w:r>
    </w:p>
    <w:p w:rsidR="00636B6C" w:rsidRPr="00636B6C" w:rsidRDefault="00636B6C" w:rsidP="00A91F7A">
      <w:pPr>
        <w:pStyle w:val="SingleTxt"/>
        <w:numPr>
          <w:ilvl w:val="0"/>
          <w:numId w:val="1"/>
        </w:numPr>
        <w:rPr>
          <w:lang w:val="en-GB"/>
        </w:rPr>
      </w:pPr>
      <w:r w:rsidRPr="00A91F7A">
        <w:rPr>
          <w:i/>
          <w:lang w:val="en-GB"/>
        </w:rPr>
        <w:t>Creating</w:t>
      </w:r>
      <w:r w:rsidRPr="00636B6C">
        <w:rPr>
          <w:lang w:val="en-GB"/>
        </w:rPr>
        <w:t xml:space="preserve"> contemporary educational resources which will respond to the issue</w:t>
      </w:r>
      <w:r w:rsidR="0017673E">
        <w:rPr>
          <w:lang w:val="en-GB"/>
        </w:rPr>
        <w:t xml:space="preserve"> by a</w:t>
      </w:r>
      <w:r w:rsidRPr="00636B6C">
        <w:rPr>
          <w:lang w:val="en-GB"/>
        </w:rPr>
        <w:t>dding subjects or projects related to different cultures, human rights, democracy and freedom of speech and pass messages through subjects- like History, Political Culture- against extremist ideas.</w:t>
      </w:r>
    </w:p>
    <w:p w:rsidR="00636B6C" w:rsidRPr="00636B6C" w:rsidRDefault="00636B6C" w:rsidP="00636B6C">
      <w:pPr>
        <w:pStyle w:val="SingleTxt"/>
        <w:rPr>
          <w:lang w:val="en-GB"/>
        </w:rPr>
      </w:pPr>
    </w:p>
    <w:p w:rsidR="00636B6C" w:rsidRPr="00636B6C" w:rsidRDefault="00636B6C" w:rsidP="00A91F7A">
      <w:pPr>
        <w:pStyle w:val="SingleTxt"/>
        <w:numPr>
          <w:ilvl w:val="0"/>
          <w:numId w:val="1"/>
        </w:numPr>
        <w:rPr>
          <w:lang w:val="en-GB"/>
        </w:rPr>
      </w:pPr>
      <w:r w:rsidRPr="00A91F7A">
        <w:rPr>
          <w:i/>
          <w:lang w:val="en-GB"/>
        </w:rPr>
        <w:t>Further suggest</w:t>
      </w:r>
      <w:r w:rsidRPr="00636B6C">
        <w:rPr>
          <w:lang w:val="en-GB"/>
        </w:rPr>
        <w:t xml:space="preserve"> the creation of human right</w:t>
      </w:r>
      <w:r w:rsidR="0017673E">
        <w:rPr>
          <w:lang w:val="en-GB"/>
        </w:rPr>
        <w:t>s</w:t>
      </w:r>
      <w:r w:rsidR="00A91F7A">
        <w:rPr>
          <w:lang w:val="en-GB"/>
        </w:rPr>
        <w:t xml:space="preserve"> and youth centre</w:t>
      </w:r>
      <w:r w:rsidRPr="00636B6C">
        <w:rPr>
          <w:lang w:val="en-GB"/>
        </w:rPr>
        <w:t xml:space="preserve"> in each country of the U.N., in order to have socialized citizens that are aware of their rights and respect the right</w:t>
      </w:r>
      <w:r w:rsidR="0017673E">
        <w:rPr>
          <w:lang w:val="en-GB"/>
        </w:rPr>
        <w:t>s</w:t>
      </w:r>
      <w:r w:rsidRPr="00636B6C">
        <w:rPr>
          <w:lang w:val="en-GB"/>
        </w:rPr>
        <w:t xml:space="preserve"> of the others.</w:t>
      </w:r>
    </w:p>
    <w:p w:rsidR="00636B6C" w:rsidRPr="00636B6C" w:rsidRDefault="00636B6C" w:rsidP="00A91F7A">
      <w:pPr>
        <w:pStyle w:val="SingleTxt"/>
        <w:numPr>
          <w:ilvl w:val="0"/>
          <w:numId w:val="1"/>
        </w:numPr>
        <w:rPr>
          <w:lang w:val="en-GB"/>
        </w:rPr>
      </w:pPr>
      <w:r w:rsidRPr="00636B6C">
        <w:rPr>
          <w:lang w:val="en-GB"/>
        </w:rPr>
        <w:t>Apply the practical tips that the Teacher Guide on the Prevention of Violent Extremism launched by UNESCO.</w:t>
      </w:r>
      <w:r w:rsidR="0017673E">
        <w:rPr>
          <w:lang w:val="en-GB"/>
        </w:rPr>
        <w:t xml:space="preserve"> Teachers can undergo special training and seminars which will inform them about the global struggles and educational methods.</w:t>
      </w:r>
    </w:p>
    <w:p w:rsidR="00636B6C" w:rsidRPr="00636B6C" w:rsidRDefault="00636B6C" w:rsidP="00A91F7A">
      <w:pPr>
        <w:pStyle w:val="SingleTxt"/>
        <w:numPr>
          <w:ilvl w:val="0"/>
          <w:numId w:val="1"/>
        </w:numPr>
        <w:rPr>
          <w:lang w:val="en-GB"/>
        </w:rPr>
      </w:pPr>
      <w:r w:rsidRPr="00A91F7A">
        <w:rPr>
          <w:i/>
          <w:lang w:val="en-GB"/>
        </w:rPr>
        <w:t>Proposes that</w:t>
      </w:r>
      <w:r w:rsidRPr="00636B6C">
        <w:rPr>
          <w:lang w:val="en-GB"/>
        </w:rPr>
        <w:t xml:space="preserve"> every single person should have the right to education without any discrimination</w:t>
      </w:r>
      <w:r w:rsidR="0017673E">
        <w:rPr>
          <w:lang w:val="en-GB"/>
        </w:rPr>
        <w:t xml:space="preserve">, which will be ensured through the collaboration between educational </w:t>
      </w:r>
      <w:r w:rsidR="004C45D5">
        <w:rPr>
          <w:lang w:val="en-GB"/>
        </w:rPr>
        <w:t xml:space="preserve">constitutions and Nobel Peace Prize Laureate who specify on the field of education such as </w:t>
      </w:r>
      <w:proofErr w:type="spellStart"/>
      <w:r w:rsidR="004C45D5">
        <w:rPr>
          <w:lang w:val="en-GB"/>
        </w:rPr>
        <w:t>Malala</w:t>
      </w:r>
      <w:proofErr w:type="spellEnd"/>
      <w:r w:rsidR="004C45D5">
        <w:rPr>
          <w:lang w:val="en-GB"/>
        </w:rPr>
        <w:t xml:space="preserve"> </w:t>
      </w:r>
      <w:proofErr w:type="spellStart"/>
      <w:r w:rsidR="004C45D5">
        <w:rPr>
          <w:lang w:val="en-GB"/>
        </w:rPr>
        <w:t>Yousavsay</w:t>
      </w:r>
      <w:proofErr w:type="spellEnd"/>
      <w:r w:rsidR="004C45D5">
        <w:rPr>
          <w:lang w:val="en-GB"/>
        </w:rPr>
        <w:t>.</w:t>
      </w:r>
    </w:p>
    <w:p w:rsidR="00636B6C" w:rsidRPr="00636B6C" w:rsidRDefault="00636B6C" w:rsidP="00A91F7A">
      <w:pPr>
        <w:pStyle w:val="SingleTxt"/>
        <w:numPr>
          <w:ilvl w:val="0"/>
          <w:numId w:val="1"/>
        </w:numPr>
        <w:rPr>
          <w:lang w:val="en-GB"/>
        </w:rPr>
      </w:pPr>
      <w:r w:rsidRPr="00A91F7A">
        <w:rPr>
          <w:i/>
          <w:lang w:val="en-GB"/>
        </w:rPr>
        <w:t>Calls upon</w:t>
      </w:r>
      <w:r w:rsidRPr="00636B6C">
        <w:rPr>
          <w:lang w:val="en-GB"/>
        </w:rPr>
        <w:t xml:space="preserve"> advisory on every student</w:t>
      </w:r>
      <w:r w:rsidR="001B710B">
        <w:rPr>
          <w:lang w:val="en-GB"/>
        </w:rPr>
        <w:t>,</w:t>
      </w:r>
      <w:r w:rsidRPr="00636B6C">
        <w:rPr>
          <w:lang w:val="en-GB"/>
        </w:rPr>
        <w:t xml:space="preserve"> especially the ones of social minorities</w:t>
      </w:r>
      <w:r w:rsidR="001B710B">
        <w:rPr>
          <w:lang w:val="en-GB"/>
        </w:rPr>
        <w:t>, such as NGOs and volunteers to support the less developed countries</w:t>
      </w:r>
      <w:r w:rsidRPr="00636B6C">
        <w:rPr>
          <w:lang w:val="en-GB"/>
        </w:rPr>
        <w:t>.</w:t>
      </w:r>
    </w:p>
    <w:p w:rsidR="00636B6C" w:rsidRPr="00636B6C" w:rsidRDefault="00636B6C" w:rsidP="00A91F7A">
      <w:pPr>
        <w:pStyle w:val="SingleTxt"/>
        <w:numPr>
          <w:ilvl w:val="0"/>
          <w:numId w:val="1"/>
        </w:numPr>
        <w:rPr>
          <w:lang w:val="en-GB"/>
        </w:rPr>
      </w:pPr>
      <w:r w:rsidRPr="00A91F7A">
        <w:rPr>
          <w:i/>
          <w:lang w:val="en-GB"/>
        </w:rPr>
        <w:t>Underlines</w:t>
      </w:r>
      <w:r w:rsidRPr="00636B6C">
        <w:rPr>
          <w:lang w:val="en-GB"/>
        </w:rPr>
        <w:t xml:space="preserve"> the recruitment of teachers to represent a diverse range of social and ethnic groups and differing views within society, in order to create an atmosphere of tolerance and harmony, and engage with the community, religious and political institutions, and provide a safe space to everyone including minorities.</w:t>
      </w:r>
    </w:p>
    <w:p w:rsidR="00636B6C" w:rsidRPr="00636B6C" w:rsidRDefault="00636B6C" w:rsidP="00A91F7A">
      <w:pPr>
        <w:pStyle w:val="SingleTxt"/>
        <w:numPr>
          <w:ilvl w:val="0"/>
          <w:numId w:val="1"/>
        </w:numPr>
        <w:rPr>
          <w:lang w:val="en-GB"/>
        </w:rPr>
      </w:pPr>
      <w:r w:rsidRPr="00A91F7A">
        <w:rPr>
          <w:i/>
          <w:lang w:val="en-GB"/>
        </w:rPr>
        <w:t>Supports</w:t>
      </w:r>
      <w:r w:rsidRPr="00636B6C">
        <w:rPr>
          <w:lang w:val="en-GB"/>
        </w:rPr>
        <w:t xml:space="preserve"> the organization of seminars which will inform people about human rights and the disadvantages of extremism and encourage them to oppose extreme views.</w:t>
      </w:r>
    </w:p>
    <w:p w:rsidR="00636B6C" w:rsidRPr="00636B6C" w:rsidRDefault="00636B6C" w:rsidP="00A91F7A">
      <w:pPr>
        <w:pStyle w:val="SingleTxt"/>
        <w:numPr>
          <w:ilvl w:val="0"/>
          <w:numId w:val="1"/>
        </w:numPr>
        <w:rPr>
          <w:lang w:val="en-GB"/>
        </w:rPr>
      </w:pPr>
      <w:r w:rsidRPr="00A91F7A">
        <w:rPr>
          <w:i/>
          <w:lang w:val="en-GB"/>
        </w:rPr>
        <w:t>Promotes</w:t>
      </w:r>
      <w:r w:rsidRPr="00636B6C">
        <w:rPr>
          <w:lang w:val="en-GB"/>
        </w:rPr>
        <w:t xml:space="preserve"> via procedures and dialogue inclusions, so as for students to develop a sense of belonging and respect for diversity and resilience, in order to build student’s capacities to overcome hardships and challenges.</w:t>
      </w:r>
    </w:p>
    <w:p w:rsidR="00981DD9" w:rsidRPr="00D63386" w:rsidRDefault="00636B6C" w:rsidP="00A91F7A">
      <w:pPr>
        <w:pStyle w:val="SingleTxt"/>
        <w:numPr>
          <w:ilvl w:val="0"/>
          <w:numId w:val="1"/>
        </w:numPr>
        <w:rPr>
          <w:i/>
          <w:iCs/>
          <w:lang w:val="en-GB"/>
        </w:rPr>
      </w:pPr>
      <w:r w:rsidRPr="00A91F7A">
        <w:rPr>
          <w:i/>
          <w:lang w:val="en-GB"/>
        </w:rPr>
        <w:t>Provide</w:t>
      </w:r>
      <w:r w:rsidRPr="00636B6C">
        <w:rPr>
          <w:lang w:val="en-GB"/>
        </w:rPr>
        <w:t xml:space="preserve"> comprehensive </w:t>
      </w:r>
      <w:r w:rsidR="00105591">
        <w:rPr>
          <w:lang w:val="en-GB"/>
        </w:rPr>
        <w:t>technological education which connects people to the world, thus giving them a better perspective of the global situation and showing them the terrible consequences of violent extremism</w:t>
      </w:r>
      <w:r w:rsidR="009966B2">
        <w:rPr>
          <w:lang w:val="en-GB"/>
        </w:rPr>
        <w:t>.</w:t>
      </w:r>
    </w:p>
    <w:p w:rsidR="00981DD9" w:rsidRDefault="00691931" w:rsidP="00A91F7A">
      <w:pPr>
        <w:pStyle w:val="SingleTxt"/>
        <w:numPr>
          <w:ilvl w:val="0"/>
          <w:numId w:val="1"/>
        </w:numPr>
        <w:rPr>
          <w:iCs/>
          <w:lang w:val="en-GB"/>
        </w:rPr>
      </w:pPr>
      <w:r w:rsidRPr="00691931">
        <w:rPr>
          <w:noProof/>
          <w:w w:val="100"/>
          <w:lang w:val="en-US"/>
        </w:rPr>
        <w:lastRenderedPageBreak/>
        <w:pict>
          <v:line id="Line 2" o:spid="_x0000_s1026" style="position:absolute;left:0;text-align:left;z-index:251657728;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w:r>
      <w:r w:rsidR="00562B1B">
        <w:rPr>
          <w:noProof/>
          <w:w w:val="100"/>
          <w:lang w:val="en-US"/>
        </w:rPr>
        <w:t>Advise</w:t>
      </w:r>
      <w:r w:rsidR="004E05DE">
        <w:rPr>
          <w:iCs/>
          <w:lang w:val="en-GB"/>
        </w:rPr>
        <w:t xml:space="preserve"> every state to include as part of the school curriculum a lesson concerning theories of religion, in order students to be tolerant of other religious believes.</w:t>
      </w:r>
    </w:p>
    <w:p w:rsidR="004E05DE" w:rsidRPr="00D63386" w:rsidRDefault="004E05DE" w:rsidP="00A91F7A">
      <w:pPr>
        <w:pStyle w:val="SingleTxt"/>
        <w:numPr>
          <w:ilvl w:val="0"/>
          <w:numId w:val="1"/>
        </w:numPr>
        <w:rPr>
          <w:iCs/>
          <w:lang w:val="en-GB"/>
        </w:rPr>
      </w:pPr>
      <w:r>
        <w:rPr>
          <w:iCs/>
          <w:lang w:val="en-GB"/>
        </w:rPr>
        <w:t>Suggests flexible</w:t>
      </w:r>
      <w:r w:rsidR="00562B1B">
        <w:rPr>
          <w:iCs/>
          <w:lang w:val="en-GB"/>
        </w:rPr>
        <w:t xml:space="preserve"> lessons for</w:t>
      </w:r>
      <w:r>
        <w:rPr>
          <w:iCs/>
          <w:lang w:val="en-GB"/>
        </w:rPr>
        <w:t xml:space="preserve"> vulnerable populations</w:t>
      </w:r>
      <w:r w:rsidR="00562B1B">
        <w:rPr>
          <w:iCs/>
          <w:lang w:val="en-GB"/>
        </w:rPr>
        <w:t>,</w:t>
      </w:r>
      <w:r>
        <w:rPr>
          <w:iCs/>
          <w:lang w:val="en-GB"/>
        </w:rPr>
        <w:t xml:space="preserve"> in order to adapt the skills </w:t>
      </w:r>
      <w:r w:rsidR="00562B1B">
        <w:rPr>
          <w:iCs/>
          <w:lang w:val="en-GB"/>
        </w:rPr>
        <w:t>that will benefit their development</w:t>
      </w:r>
      <w:r>
        <w:rPr>
          <w:iCs/>
          <w:lang w:val="en-GB"/>
        </w:rPr>
        <w:t>.</w:t>
      </w:r>
    </w:p>
    <w:sectPr w:rsidR="004E05DE" w:rsidRPr="00D63386" w:rsidSect="00293622">
      <w:headerReference w:type="even" r:id="rId11"/>
      <w:headerReference w:type="default" r:id="rId12"/>
      <w:footerReference w:type="even" r:id="rId13"/>
      <w:footerReference w:type="default" r:id="rId14"/>
      <w:type w:val="continuous"/>
      <w:pgSz w:w="12240" w:h="15840" w:code="1"/>
      <w:pgMar w:top="1584" w:right="1195" w:bottom="1440" w:left="1195" w:header="576"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6B" w:rsidRDefault="007B786B">
      <w:r>
        <w:separator/>
      </w:r>
    </w:p>
  </w:endnote>
  <w:endnote w:type="continuationSeparator" w:id="0">
    <w:p w:rsidR="007B786B" w:rsidRDefault="007B7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691931">
    <w:pPr>
      <w:pStyle w:val="a7"/>
      <w:framePr w:w="362" w:h="365" w:hRule="exact" w:wrap="around" w:vAnchor="text" w:hAnchor="page" w:x="1162" w:y="8"/>
      <w:rPr>
        <w:rStyle w:val="aa"/>
        <w:b/>
        <w:sz w:val="18"/>
      </w:rPr>
    </w:pPr>
    <w:r>
      <w:rPr>
        <w:rStyle w:val="aa"/>
        <w:b/>
        <w:sz w:val="18"/>
      </w:rPr>
      <w:fldChar w:fldCharType="begin"/>
    </w:r>
    <w:r w:rsidR="00FE0D3A">
      <w:rPr>
        <w:rStyle w:val="aa"/>
        <w:b/>
        <w:sz w:val="18"/>
      </w:rPr>
      <w:instrText xml:space="preserve">PAGE  </w:instrText>
    </w:r>
    <w:r>
      <w:rPr>
        <w:rStyle w:val="aa"/>
        <w:b/>
        <w:sz w:val="18"/>
      </w:rPr>
      <w:fldChar w:fldCharType="separate"/>
    </w:r>
    <w:r w:rsidR="00856079">
      <w:rPr>
        <w:rStyle w:val="aa"/>
        <w:b/>
        <w:noProof/>
        <w:sz w:val="18"/>
      </w:rPr>
      <w:t>9</w:t>
    </w:r>
    <w:r>
      <w:rPr>
        <w:rStyle w:val="aa"/>
        <w:b/>
        <w:sz w:val="18"/>
      </w:rPr>
      <w:fldChar w:fldCharType="end"/>
    </w:r>
  </w:p>
  <w:p w:rsidR="00FE0D3A" w:rsidRDefault="00FE0D3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691931">
    <w:pPr>
      <w:pStyle w:val="a7"/>
      <w:spacing w:before="240"/>
      <w:jc w:val="right"/>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856079">
      <w:rPr>
        <w:rStyle w:val="aa"/>
        <w:b/>
        <w:bCs/>
        <w:noProof/>
        <w:sz w:val="18"/>
      </w:rPr>
      <w:t>9</w:t>
    </w:r>
    <w:r>
      <w:rPr>
        <w:rStyle w:val="aa"/>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Look w:val="01E0"/>
    </w:tblPr>
    <w:tblGrid>
      <w:gridCol w:w="5033"/>
      <w:gridCol w:w="3805"/>
    </w:tblGrid>
    <w:tr w:rsidR="003D4CBE" w:rsidTr="0038238F">
      <w:trPr>
        <w:trHeight w:val="439"/>
      </w:trPr>
      <w:tc>
        <w:tcPr>
          <w:tcW w:w="5033" w:type="dxa"/>
          <w:shd w:val="clear" w:color="auto" w:fill="auto"/>
        </w:tcPr>
        <w:p w:rsidR="003D4CBE" w:rsidRPr="0038238F" w:rsidRDefault="003D4CBE" w:rsidP="0038238F">
          <w:pPr>
            <w:pStyle w:val="a7"/>
            <w:rPr>
              <w:rFonts w:ascii="Barcode 3 of 9 by request" w:hAnsi="Barcode 3 of 9 by request"/>
              <w:sz w:val="24"/>
            </w:rPr>
          </w:pPr>
        </w:p>
      </w:tc>
      <w:tc>
        <w:tcPr>
          <w:tcW w:w="3805" w:type="dxa"/>
          <w:shd w:val="clear" w:color="auto" w:fill="auto"/>
        </w:tcPr>
        <w:p w:rsidR="003D4CBE" w:rsidRDefault="003D4CBE" w:rsidP="0038238F">
          <w:pPr>
            <w:pStyle w:val="a7"/>
            <w:spacing w:before="40"/>
            <w:jc w:val="right"/>
          </w:pPr>
          <w:r w:rsidRPr="00820B78">
            <w:rPr>
              <w:b/>
              <w:bCs/>
              <w:spacing w:val="-2"/>
              <w:w w:val="104"/>
              <w:sz w:val="17"/>
              <w:szCs w:val="17"/>
            </w:rPr>
            <w:t>Please recycle</w:t>
          </w:r>
          <w:r w:rsidRPr="00820B78">
            <w:rPr>
              <w:b/>
              <w:bCs/>
              <w:spacing w:val="2"/>
              <w:w w:val="104"/>
              <w:sz w:val="17"/>
              <w:szCs w:val="17"/>
            </w:rPr>
            <w:t xml:space="preserve"> </w:t>
          </w:r>
          <w:r w:rsidR="00B26217">
            <w:rPr>
              <w:noProof/>
              <w:lang w:val="el-GR" w:eastAsia="el-GR"/>
            </w:rPr>
            <w:drawing>
              <wp:inline distT="0" distB="0" distL="0" distR="0">
                <wp:extent cx="238125" cy="225425"/>
                <wp:effectExtent l="0" t="0" r="9525" b="3175"/>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5425"/>
                        </a:xfrm>
                        <a:prstGeom prst="rect">
                          <a:avLst/>
                        </a:prstGeom>
                        <a:noFill/>
                        <a:ln>
                          <a:noFill/>
                        </a:ln>
                      </pic:spPr>
                    </pic:pic>
                  </a:graphicData>
                </a:graphic>
              </wp:inline>
            </w:drawing>
          </w:r>
        </w:p>
      </w:tc>
    </w:tr>
  </w:tbl>
  <w:p w:rsidR="003D4CBE" w:rsidRDefault="003D4CBE" w:rsidP="003D4CBE">
    <w:pPr>
      <w:pStyle w:val="a7"/>
      <w:spacing w:before="24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691931">
    <w:pPr>
      <w:pStyle w:val="a7"/>
      <w:spacing w:before="240"/>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870B52">
      <w:rPr>
        <w:rStyle w:val="aa"/>
        <w:b/>
        <w:bCs/>
        <w:noProof/>
        <w:sz w:val="18"/>
      </w:rPr>
      <w:t>2</w:t>
    </w:r>
    <w:r>
      <w:rPr>
        <w:rStyle w:val="aa"/>
        <w:b/>
        <w:bCs/>
        <w:sz w:val="18"/>
      </w:rPr>
      <w:fldChar w:fldCharType="end"/>
    </w:r>
    <w:r w:rsidR="00CA7274">
      <w:rPr>
        <w:rStyle w:val="aa"/>
        <w:b/>
        <w:bCs/>
        <w:sz w:val="18"/>
      </w:rPr>
      <w:t>/</w:t>
    </w:r>
    <w:r w:rsidRPr="00BB225B">
      <w:rPr>
        <w:rStyle w:val="aa"/>
        <w:b/>
        <w:bCs/>
        <w:sz w:val="18"/>
      </w:rPr>
      <w:fldChar w:fldCharType="begin"/>
    </w:r>
    <w:r w:rsidR="00BB225B" w:rsidRPr="00BB225B">
      <w:rPr>
        <w:rStyle w:val="aa"/>
        <w:b/>
        <w:bCs/>
        <w:sz w:val="18"/>
      </w:rPr>
      <w:instrText xml:space="preserve"> NUMPAGES </w:instrText>
    </w:r>
    <w:r w:rsidRPr="00BB225B">
      <w:rPr>
        <w:rStyle w:val="aa"/>
        <w:b/>
        <w:bCs/>
        <w:sz w:val="18"/>
      </w:rPr>
      <w:fldChar w:fldCharType="separate"/>
    </w:r>
    <w:r w:rsidR="00870B52">
      <w:rPr>
        <w:rStyle w:val="aa"/>
        <w:b/>
        <w:bCs/>
        <w:noProof/>
        <w:sz w:val="18"/>
      </w:rPr>
      <w:t>3</w:t>
    </w:r>
    <w:r w:rsidRPr="00BB225B">
      <w:rPr>
        <w:rStyle w:val="aa"/>
        <w:b/>
        <w:bCs/>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691931">
    <w:pPr>
      <w:pStyle w:val="a7"/>
      <w:spacing w:before="240"/>
      <w:jc w:val="right"/>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870B52">
      <w:rPr>
        <w:rStyle w:val="aa"/>
        <w:b/>
        <w:bCs/>
        <w:noProof/>
        <w:sz w:val="18"/>
      </w:rPr>
      <w:t>3</w:t>
    </w:r>
    <w:r>
      <w:rPr>
        <w:rStyle w:val="aa"/>
        <w:b/>
        <w:bCs/>
        <w:sz w:val="18"/>
      </w:rPr>
      <w:fldChar w:fldCharType="end"/>
    </w:r>
    <w:r w:rsidR="00CA7274">
      <w:rPr>
        <w:rStyle w:val="aa"/>
        <w:b/>
        <w:bCs/>
        <w:sz w:val="18"/>
      </w:rPr>
      <w:t>/</w:t>
    </w:r>
    <w:r w:rsidRPr="00BB225B">
      <w:rPr>
        <w:rStyle w:val="aa"/>
        <w:b/>
        <w:bCs/>
        <w:sz w:val="18"/>
      </w:rPr>
      <w:fldChar w:fldCharType="begin"/>
    </w:r>
    <w:r w:rsidR="00BB225B" w:rsidRPr="00BB225B">
      <w:rPr>
        <w:rStyle w:val="aa"/>
        <w:b/>
        <w:bCs/>
        <w:sz w:val="18"/>
      </w:rPr>
      <w:instrText xml:space="preserve"> NUMPAGES </w:instrText>
    </w:r>
    <w:r w:rsidRPr="00BB225B">
      <w:rPr>
        <w:rStyle w:val="aa"/>
        <w:b/>
        <w:bCs/>
        <w:sz w:val="18"/>
      </w:rPr>
      <w:fldChar w:fldCharType="separate"/>
    </w:r>
    <w:r w:rsidR="00870B52">
      <w:rPr>
        <w:rStyle w:val="aa"/>
        <w:b/>
        <w:bCs/>
        <w:noProof/>
        <w:sz w:val="18"/>
      </w:rPr>
      <w:t>3</w:t>
    </w:r>
    <w:r w:rsidRPr="00BB225B">
      <w:rPr>
        <w:rStyle w:val="aa"/>
        <w:b/>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6B" w:rsidRPr="00D63386" w:rsidRDefault="007B786B" w:rsidP="00691931">
      <w:pPr>
        <w:pStyle w:val="a7"/>
        <w:suppressAutoHyphens/>
        <w:spacing w:beforeLines="100" w:afterLines="50"/>
        <w:ind w:left="1267" w:right="1267"/>
        <w:rPr>
          <w:b/>
          <w:kern w:val="14"/>
        </w:rPr>
      </w:pPr>
      <w:r w:rsidRPr="00D63386">
        <w:rPr>
          <w:b/>
          <w:kern w:val="14"/>
        </w:rPr>
        <w:t>_______________</w:t>
      </w:r>
    </w:p>
  </w:footnote>
  <w:footnote w:type="continuationSeparator" w:id="0">
    <w:p w:rsidR="007B786B" w:rsidRPr="00D63386" w:rsidRDefault="007B786B">
      <w:pPr>
        <w:rPr>
          <w:highlight w:val="yellow"/>
        </w:rPr>
      </w:pPr>
      <w:r w:rsidRPr="00D63386">
        <w:rPr>
          <w:highlight w:val="yellow"/>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220"/>
      <w:gridCol w:w="3330"/>
    </w:tblGrid>
    <w:tr w:rsidR="00FE0D3A">
      <w:trPr>
        <w:cantSplit/>
        <w:trHeight w:val="540"/>
      </w:trPr>
      <w:tc>
        <w:tcPr>
          <w:tcW w:w="1350" w:type="dxa"/>
          <w:tcBorders>
            <w:bottom w:val="single" w:sz="6" w:space="0" w:color="auto"/>
          </w:tcBorders>
        </w:tcPr>
        <w:p w:rsidR="00FE0D3A" w:rsidRDefault="00FE0D3A">
          <w:pPr>
            <w:spacing w:before="240"/>
            <w:rPr>
              <w:sz w:val="22"/>
            </w:rPr>
          </w:pPr>
        </w:p>
      </w:tc>
      <w:tc>
        <w:tcPr>
          <w:tcW w:w="5220" w:type="dxa"/>
          <w:tcBorders>
            <w:bottom w:val="single" w:sz="6" w:space="0" w:color="auto"/>
          </w:tcBorders>
        </w:tcPr>
        <w:p w:rsidR="00FE0D3A" w:rsidRDefault="00FE0D3A">
          <w:pPr>
            <w:pStyle w:val="2"/>
            <w:spacing w:before="240"/>
            <w:rPr>
              <w:sz w:val="28"/>
              <w:lang w:val="en-GB"/>
            </w:rPr>
          </w:pPr>
        </w:p>
      </w:tc>
      <w:tc>
        <w:tcPr>
          <w:tcW w:w="3330" w:type="dxa"/>
          <w:tcBorders>
            <w:bottom w:val="single" w:sz="6" w:space="0" w:color="auto"/>
          </w:tcBorders>
        </w:tcPr>
        <w:p w:rsidR="00FE0D3A" w:rsidRDefault="001070B0" w:rsidP="00D703BC">
          <w:pPr>
            <w:spacing w:before="120"/>
            <w:jc w:val="right"/>
            <w:rPr>
              <w:lang w:val="en-GB"/>
            </w:rPr>
          </w:pPr>
          <w:r>
            <w:rPr>
              <w:bCs/>
              <w:sz w:val="40"/>
              <w:lang w:val="en-GB"/>
            </w:rPr>
            <w:t>B</w:t>
          </w:r>
          <w:r w:rsidR="00FE0D3A">
            <w:rPr>
              <w:lang w:val="en-GB"/>
            </w:rPr>
            <w:t>/RES/</w:t>
          </w:r>
          <w:r w:rsidR="007C5C0F">
            <w:rPr>
              <w:lang w:val="en-GB"/>
            </w:rPr>
            <w:t>4</w:t>
          </w:r>
          <w:r w:rsidR="00D703BC">
            <w:rPr>
              <w:lang w:val="en-GB"/>
            </w:rPr>
            <w:t>/1</w:t>
          </w:r>
        </w:p>
      </w:tc>
    </w:tr>
    <w:tr w:rsidR="00FE0D3A">
      <w:trPr>
        <w:trHeight w:val="1988"/>
      </w:trPr>
      <w:tc>
        <w:tcPr>
          <w:tcW w:w="1350" w:type="dxa"/>
          <w:tcBorders>
            <w:top w:val="single" w:sz="6" w:space="0" w:color="auto"/>
            <w:bottom w:val="single" w:sz="12" w:space="0" w:color="auto"/>
          </w:tcBorders>
          <w:vAlign w:val="center"/>
        </w:tcPr>
        <w:p w:rsidR="00FE0D3A" w:rsidRDefault="00D703BC">
          <w:pPr>
            <w:rPr>
              <w:lang w:val="en-GB"/>
            </w:rPr>
          </w:pPr>
          <w:r w:rsidRPr="00D703BC">
            <w:rPr>
              <w:noProof/>
              <w:lang w:val="el-GR" w:eastAsia="el-GR"/>
            </w:rPr>
            <w:drawing>
              <wp:anchor distT="0" distB="0" distL="114300" distR="114300" simplePos="0" relativeHeight="251658752" behindDoc="0" locked="0" layoutInCell="1" allowOverlap="1">
                <wp:simplePos x="0" y="0"/>
                <wp:positionH relativeFrom="column">
                  <wp:posOffset>-398145</wp:posOffset>
                </wp:positionH>
                <wp:positionV relativeFrom="paragraph">
                  <wp:posOffset>53975</wp:posOffset>
                </wp:positionV>
                <wp:extent cx="1578610" cy="1038860"/>
                <wp:effectExtent l="0" t="0" r="0" b="0"/>
                <wp:wrapNone/>
                <wp:docPr id="17" name="Εικόνα 17" descr="E:\1473791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1473791195.png"/>
                        <pic:cNvPicPr>
                          <a:picLocks noChangeAspect="1" noChangeArrowheads="1"/>
                        </pic:cNvPicPr>
                      </pic:nvPicPr>
                      <pic:blipFill>
                        <a:blip r:embed="rId1"/>
                        <a:srcRect/>
                        <a:stretch>
                          <a:fillRect/>
                        </a:stretch>
                      </pic:blipFill>
                      <pic:spPr bwMode="auto">
                        <a:xfrm>
                          <a:off x="0" y="0"/>
                          <a:ext cx="1578610" cy="1038860"/>
                        </a:xfrm>
                        <a:prstGeom prst="rect">
                          <a:avLst/>
                        </a:prstGeom>
                        <a:noFill/>
                        <a:ln w="9525">
                          <a:noFill/>
                          <a:miter lim="800000"/>
                          <a:headEnd/>
                          <a:tailEnd/>
                        </a:ln>
                      </pic:spPr>
                    </pic:pic>
                  </a:graphicData>
                </a:graphic>
              </wp:anchor>
            </w:drawing>
          </w:r>
        </w:p>
      </w:tc>
      <w:tc>
        <w:tcPr>
          <w:tcW w:w="5220" w:type="dxa"/>
          <w:tcBorders>
            <w:top w:val="single" w:sz="6" w:space="0" w:color="auto"/>
            <w:bottom w:val="single" w:sz="12" w:space="0" w:color="auto"/>
          </w:tcBorders>
          <w:vAlign w:val="center"/>
        </w:tcPr>
        <w:p w:rsidR="002E55AE" w:rsidRPr="00D959C1" w:rsidRDefault="00D703BC" w:rsidP="00D959C1">
          <w:pPr>
            <w:pStyle w:val="3"/>
            <w:rPr>
              <w:b/>
              <w:lang w:val="en-GB"/>
            </w:rPr>
          </w:pPr>
          <w:proofErr w:type="spellStart"/>
          <w:r>
            <w:rPr>
              <w:b/>
              <w:lang w:val="en-GB"/>
            </w:rPr>
            <w:t>ArcMUN</w:t>
          </w:r>
          <w:proofErr w:type="spellEnd"/>
          <w:r>
            <w:rPr>
              <w:b/>
              <w:lang w:val="en-GB"/>
            </w:rPr>
            <w:t xml:space="preserve"> 2017</w:t>
          </w:r>
        </w:p>
      </w:tc>
      <w:tc>
        <w:tcPr>
          <w:tcW w:w="3330" w:type="dxa"/>
          <w:tcBorders>
            <w:top w:val="single" w:sz="6" w:space="0" w:color="auto"/>
            <w:bottom w:val="single" w:sz="12" w:space="0" w:color="auto"/>
          </w:tcBorders>
          <w:vAlign w:val="center"/>
        </w:tcPr>
        <w:p w:rsidR="00FE0D3A" w:rsidRDefault="00D703BC" w:rsidP="00290169">
          <w:pPr>
            <w:jc w:val="right"/>
            <w:rPr>
              <w:lang w:val="en-GB"/>
            </w:rPr>
          </w:pPr>
          <w:r>
            <w:rPr>
              <w:lang w:val="en-GB"/>
            </w:rPr>
            <w:t>3 March 2017</w:t>
          </w:r>
        </w:p>
      </w:tc>
    </w:tr>
    <w:tr w:rsidR="00FE0D3A">
      <w:trPr>
        <w:cantSplit/>
        <w:trHeight w:val="542"/>
      </w:trPr>
      <w:tc>
        <w:tcPr>
          <w:tcW w:w="9900" w:type="dxa"/>
          <w:gridSpan w:val="3"/>
          <w:tcBorders>
            <w:top w:val="single" w:sz="12" w:space="0" w:color="auto"/>
          </w:tcBorders>
          <w:vAlign w:val="bottom"/>
        </w:tcPr>
        <w:p w:rsidR="00FE0D3A" w:rsidRDefault="00EB649E" w:rsidP="00EB649E">
          <w:pPr>
            <w:rPr>
              <w:lang w:val="en-GB"/>
            </w:rPr>
          </w:pPr>
          <w:r>
            <w:rPr>
              <w:lang w:val="en-GB"/>
            </w:rPr>
            <w:t xml:space="preserve"> </w:t>
          </w:r>
        </w:p>
      </w:tc>
    </w:tr>
  </w:tbl>
  <w:p w:rsidR="00FE0D3A" w:rsidRDefault="00FE0D3A">
    <w:pPr>
      <w:pStyle w:val="a6"/>
      <w:rPr>
        <w:sz w:val="16"/>
        <w:vertAlign w:val="superscript"/>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CellMar>
        <w:left w:w="0" w:type="dxa"/>
        <w:right w:w="0" w:type="dxa"/>
      </w:tblCellMar>
      <w:tblLook w:val="01E0"/>
    </w:tblPr>
    <w:tblGrid>
      <w:gridCol w:w="2520"/>
      <w:gridCol w:w="7330"/>
    </w:tblGrid>
    <w:tr w:rsidR="00BB225B" w:rsidRPr="00820B78" w:rsidTr="00820B78">
      <w:trPr>
        <w:trHeight w:val="720"/>
      </w:trPr>
      <w:tc>
        <w:tcPr>
          <w:tcW w:w="2520" w:type="dxa"/>
          <w:shd w:val="clear" w:color="auto" w:fill="auto"/>
          <w:vAlign w:val="bottom"/>
        </w:tcPr>
        <w:p w:rsidR="00BB225B" w:rsidRPr="00820B78" w:rsidRDefault="007C5C0F" w:rsidP="00820B78">
          <w:pPr>
            <w:tabs>
              <w:tab w:val="center" w:pos="4320"/>
              <w:tab w:val="right" w:pos="8640"/>
            </w:tabs>
            <w:spacing w:after="40"/>
            <w:rPr>
              <w:b/>
              <w:sz w:val="18"/>
              <w:lang w:val="en-GB"/>
            </w:rPr>
          </w:pPr>
          <w:r>
            <w:rPr>
              <w:bCs/>
              <w:sz w:val="40"/>
              <w:lang w:val="en-GB"/>
            </w:rPr>
            <w:t>B</w:t>
          </w:r>
          <w:r>
            <w:rPr>
              <w:lang w:val="en-GB"/>
            </w:rPr>
            <w:t>/RES/4/1</w:t>
          </w:r>
        </w:p>
      </w:tc>
      <w:tc>
        <w:tcPr>
          <w:tcW w:w="7330" w:type="dxa"/>
          <w:shd w:val="clear" w:color="auto" w:fill="auto"/>
          <w:vAlign w:val="bottom"/>
        </w:tcPr>
        <w:p w:rsidR="00BB225B" w:rsidRPr="00820B78" w:rsidRDefault="007C5C0F" w:rsidP="00820B78">
          <w:pPr>
            <w:tabs>
              <w:tab w:val="center" w:pos="4320"/>
              <w:tab w:val="right" w:pos="8640"/>
            </w:tabs>
            <w:spacing w:after="40"/>
            <w:jc w:val="right"/>
            <w:rPr>
              <w:b/>
              <w:sz w:val="18"/>
              <w:lang w:val="en-GB"/>
            </w:rPr>
          </w:pPr>
          <w:r w:rsidRPr="007C5C0F">
            <w:rPr>
              <w:b/>
              <w:bCs/>
              <w:spacing w:val="-2"/>
              <w:w w:val="104"/>
              <w:sz w:val="17"/>
              <w:szCs w:val="17"/>
            </w:rPr>
            <w:t>UNESCO’s role in promoting education as a tool to prevent violent extremism.</w:t>
          </w:r>
          <w:r w:rsidRPr="007C5C0F">
            <w:rPr>
              <w:rFonts w:eastAsia="Calibri"/>
              <w:b/>
              <w:sz w:val="24"/>
            </w:rPr>
            <w:t> </w:t>
          </w:r>
          <w:r w:rsidR="001070B0">
            <w:rPr>
              <w:rStyle w:val="apple-converted-space"/>
              <w:rFonts w:ascii="Arial" w:hAnsi="Arial" w:cs="Arial"/>
              <w:color w:val="676767"/>
              <w:spacing w:val="4"/>
              <w:shd w:val="clear" w:color="auto" w:fill="F8F8F8"/>
            </w:rPr>
            <w:t> </w:t>
          </w:r>
        </w:p>
      </w:tc>
    </w:tr>
  </w:tbl>
  <w:p w:rsidR="00FE0D3A" w:rsidRPr="00BB225B" w:rsidRDefault="00FE0D3A" w:rsidP="00BB225B">
    <w:pPr>
      <w:pStyle w:val="a6"/>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2" w:type="dxa"/>
      <w:tblBorders>
        <w:bottom w:val="single" w:sz="6" w:space="0" w:color="auto"/>
      </w:tblBorders>
      <w:tblCellMar>
        <w:left w:w="0" w:type="dxa"/>
        <w:right w:w="0" w:type="dxa"/>
      </w:tblCellMar>
      <w:tblLook w:val="01E0"/>
    </w:tblPr>
    <w:tblGrid>
      <w:gridCol w:w="7330"/>
      <w:gridCol w:w="2552"/>
    </w:tblGrid>
    <w:tr w:rsidR="00BB225B" w:rsidRPr="00820B78" w:rsidTr="00820B78">
      <w:trPr>
        <w:trHeight w:val="720"/>
      </w:trPr>
      <w:tc>
        <w:tcPr>
          <w:tcW w:w="7330" w:type="dxa"/>
          <w:shd w:val="clear" w:color="auto" w:fill="auto"/>
          <w:vAlign w:val="bottom"/>
        </w:tcPr>
        <w:p w:rsidR="00BB225B" w:rsidRPr="00820B78" w:rsidRDefault="007C5C0F" w:rsidP="00820B78">
          <w:pPr>
            <w:pStyle w:val="a6"/>
            <w:spacing w:after="40"/>
            <w:rPr>
              <w:b/>
              <w:sz w:val="18"/>
              <w:lang w:val="en-GB"/>
            </w:rPr>
          </w:pPr>
          <w:r w:rsidRPr="007C5C0F">
            <w:rPr>
              <w:b/>
              <w:bCs/>
              <w:spacing w:val="-2"/>
              <w:w w:val="104"/>
              <w:sz w:val="17"/>
              <w:szCs w:val="17"/>
            </w:rPr>
            <w:t>UNESCO’s role in promoting education as a tool to prevent violent extremism</w:t>
          </w:r>
        </w:p>
      </w:tc>
      <w:tc>
        <w:tcPr>
          <w:tcW w:w="2552" w:type="dxa"/>
          <w:shd w:val="clear" w:color="auto" w:fill="auto"/>
          <w:vAlign w:val="bottom"/>
        </w:tcPr>
        <w:p w:rsidR="00BB225B" w:rsidRPr="00820B78" w:rsidRDefault="007C5C0F" w:rsidP="00327FEF">
          <w:pPr>
            <w:pStyle w:val="a6"/>
            <w:spacing w:after="40"/>
            <w:jc w:val="right"/>
            <w:rPr>
              <w:b/>
              <w:sz w:val="18"/>
              <w:lang w:val="en-GB"/>
            </w:rPr>
          </w:pPr>
          <w:r>
            <w:rPr>
              <w:bCs/>
              <w:sz w:val="40"/>
              <w:lang w:val="en-GB"/>
            </w:rPr>
            <w:t>B</w:t>
          </w:r>
          <w:r>
            <w:rPr>
              <w:lang w:val="en-GB"/>
            </w:rPr>
            <w:t>/RES/4/1</w:t>
          </w:r>
        </w:p>
      </w:tc>
    </w:tr>
  </w:tbl>
  <w:p w:rsidR="00FE0D3A" w:rsidRPr="00BB225B" w:rsidRDefault="00FE0D3A" w:rsidP="00BB225B">
    <w:pPr>
      <w:pStyle w:val="a6"/>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7552"/>
    <w:multiLevelType w:val="hybridMultilevel"/>
    <w:tmpl w:val="2C2634B0"/>
    <w:lvl w:ilvl="0" w:tplc="0408000F">
      <w:start w:val="1"/>
      <w:numFmt w:val="decimal"/>
      <w:lvlText w:val="%1."/>
      <w:lvlJc w:val="left"/>
      <w:pPr>
        <w:ind w:left="1987" w:hanging="360"/>
      </w:pPr>
    </w:lvl>
    <w:lvl w:ilvl="1" w:tplc="04080019" w:tentative="1">
      <w:start w:val="1"/>
      <w:numFmt w:val="lowerLetter"/>
      <w:lvlText w:val="%2."/>
      <w:lvlJc w:val="left"/>
      <w:pPr>
        <w:ind w:left="2707" w:hanging="360"/>
      </w:pPr>
    </w:lvl>
    <w:lvl w:ilvl="2" w:tplc="0408001B" w:tentative="1">
      <w:start w:val="1"/>
      <w:numFmt w:val="lowerRoman"/>
      <w:lvlText w:val="%3."/>
      <w:lvlJc w:val="right"/>
      <w:pPr>
        <w:ind w:left="3427" w:hanging="180"/>
      </w:pPr>
    </w:lvl>
    <w:lvl w:ilvl="3" w:tplc="0408000F" w:tentative="1">
      <w:start w:val="1"/>
      <w:numFmt w:val="decimal"/>
      <w:lvlText w:val="%4."/>
      <w:lvlJc w:val="left"/>
      <w:pPr>
        <w:ind w:left="4147" w:hanging="360"/>
      </w:pPr>
    </w:lvl>
    <w:lvl w:ilvl="4" w:tplc="04080019" w:tentative="1">
      <w:start w:val="1"/>
      <w:numFmt w:val="lowerLetter"/>
      <w:lvlText w:val="%5."/>
      <w:lvlJc w:val="left"/>
      <w:pPr>
        <w:ind w:left="4867" w:hanging="360"/>
      </w:pPr>
    </w:lvl>
    <w:lvl w:ilvl="5" w:tplc="0408001B" w:tentative="1">
      <w:start w:val="1"/>
      <w:numFmt w:val="lowerRoman"/>
      <w:lvlText w:val="%6."/>
      <w:lvlJc w:val="right"/>
      <w:pPr>
        <w:ind w:left="5587" w:hanging="180"/>
      </w:pPr>
    </w:lvl>
    <w:lvl w:ilvl="6" w:tplc="0408000F" w:tentative="1">
      <w:start w:val="1"/>
      <w:numFmt w:val="decimal"/>
      <w:lvlText w:val="%7."/>
      <w:lvlJc w:val="left"/>
      <w:pPr>
        <w:ind w:left="6307" w:hanging="360"/>
      </w:pPr>
    </w:lvl>
    <w:lvl w:ilvl="7" w:tplc="04080019" w:tentative="1">
      <w:start w:val="1"/>
      <w:numFmt w:val="lowerLetter"/>
      <w:lvlText w:val="%8."/>
      <w:lvlJc w:val="left"/>
      <w:pPr>
        <w:ind w:left="7027" w:hanging="360"/>
      </w:pPr>
    </w:lvl>
    <w:lvl w:ilvl="8" w:tplc="0408001B" w:tentative="1">
      <w:start w:val="1"/>
      <w:numFmt w:val="lowerRoman"/>
      <w:lvlText w:val="%9."/>
      <w:lvlJc w:val="right"/>
      <w:pPr>
        <w:ind w:left="77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432"/>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useFELayout/>
  </w:compat>
  <w:docVars>
    <w:docVar w:name="Barcode" w:val="*1701644*"/>
    <w:docVar w:name="jobn" w:val="17-01644 (E)"/>
    <w:docVar w:name="JobNo" w:val="1701644E"/>
    <w:docVar w:name="ODSRefJobNo" w:val="1702979E"/>
    <w:docVar w:name="sss1" w:val="A/RES/71/277"/>
    <w:docVar w:name="sss2" w:val="-"/>
  </w:docVars>
  <w:rsids>
    <w:rsidRoot w:val="0038238F"/>
    <w:rsid w:val="00006958"/>
    <w:rsid w:val="0001024C"/>
    <w:rsid w:val="000171D2"/>
    <w:rsid w:val="0002022C"/>
    <w:rsid w:val="00031A4E"/>
    <w:rsid w:val="000541F7"/>
    <w:rsid w:val="0006081E"/>
    <w:rsid w:val="00070E4D"/>
    <w:rsid w:val="00095184"/>
    <w:rsid w:val="00097D30"/>
    <w:rsid w:val="000A1025"/>
    <w:rsid w:val="000A1126"/>
    <w:rsid w:val="000A41A7"/>
    <w:rsid w:val="000A7391"/>
    <w:rsid w:val="000B5C65"/>
    <w:rsid w:val="000C12EA"/>
    <w:rsid w:val="000C14D0"/>
    <w:rsid w:val="000C4F04"/>
    <w:rsid w:val="000C7308"/>
    <w:rsid w:val="000E5238"/>
    <w:rsid w:val="000E7802"/>
    <w:rsid w:val="000F7367"/>
    <w:rsid w:val="00105591"/>
    <w:rsid w:val="001070B0"/>
    <w:rsid w:val="00112C98"/>
    <w:rsid w:val="00116196"/>
    <w:rsid w:val="00121E53"/>
    <w:rsid w:val="001269A0"/>
    <w:rsid w:val="0015240C"/>
    <w:rsid w:val="001541FD"/>
    <w:rsid w:val="001558B0"/>
    <w:rsid w:val="00160397"/>
    <w:rsid w:val="001644D2"/>
    <w:rsid w:val="001651EE"/>
    <w:rsid w:val="00172A19"/>
    <w:rsid w:val="001732ED"/>
    <w:rsid w:val="0017673E"/>
    <w:rsid w:val="00184BF8"/>
    <w:rsid w:val="001972A6"/>
    <w:rsid w:val="001A48A0"/>
    <w:rsid w:val="001B710B"/>
    <w:rsid w:val="001D6A7D"/>
    <w:rsid w:val="001E319F"/>
    <w:rsid w:val="001F18C7"/>
    <w:rsid w:val="00214EEC"/>
    <w:rsid w:val="00215C71"/>
    <w:rsid w:val="00221333"/>
    <w:rsid w:val="00225E2E"/>
    <w:rsid w:val="002334CB"/>
    <w:rsid w:val="002513C8"/>
    <w:rsid w:val="0025194B"/>
    <w:rsid w:val="00262F84"/>
    <w:rsid w:val="00285AF4"/>
    <w:rsid w:val="00290169"/>
    <w:rsid w:val="00293622"/>
    <w:rsid w:val="00294FC9"/>
    <w:rsid w:val="002A0FA8"/>
    <w:rsid w:val="002B00A5"/>
    <w:rsid w:val="002D16A4"/>
    <w:rsid w:val="002D1855"/>
    <w:rsid w:val="002D5E02"/>
    <w:rsid w:val="002D73C2"/>
    <w:rsid w:val="002E2E77"/>
    <w:rsid w:val="002E55AE"/>
    <w:rsid w:val="002F277B"/>
    <w:rsid w:val="002F399B"/>
    <w:rsid w:val="00302C25"/>
    <w:rsid w:val="00327FEF"/>
    <w:rsid w:val="003409A3"/>
    <w:rsid w:val="00351750"/>
    <w:rsid w:val="0035570F"/>
    <w:rsid w:val="00356A46"/>
    <w:rsid w:val="0036164D"/>
    <w:rsid w:val="003647A8"/>
    <w:rsid w:val="0038238F"/>
    <w:rsid w:val="00383419"/>
    <w:rsid w:val="003959ED"/>
    <w:rsid w:val="003A62DF"/>
    <w:rsid w:val="003A7745"/>
    <w:rsid w:val="003B3142"/>
    <w:rsid w:val="003C28CE"/>
    <w:rsid w:val="003C4F98"/>
    <w:rsid w:val="003D1FDC"/>
    <w:rsid w:val="003D2FD0"/>
    <w:rsid w:val="003D4CBE"/>
    <w:rsid w:val="003E1EF1"/>
    <w:rsid w:val="00404A72"/>
    <w:rsid w:val="0042627F"/>
    <w:rsid w:val="00443B1A"/>
    <w:rsid w:val="00455DD4"/>
    <w:rsid w:val="0045768F"/>
    <w:rsid w:val="0046491F"/>
    <w:rsid w:val="00464F86"/>
    <w:rsid w:val="00467D5F"/>
    <w:rsid w:val="00476394"/>
    <w:rsid w:val="00492466"/>
    <w:rsid w:val="00492F43"/>
    <w:rsid w:val="004A1A2E"/>
    <w:rsid w:val="004C45D5"/>
    <w:rsid w:val="004D4525"/>
    <w:rsid w:val="004D7D0D"/>
    <w:rsid w:val="004E05DE"/>
    <w:rsid w:val="004E4B57"/>
    <w:rsid w:val="004F128E"/>
    <w:rsid w:val="004F254E"/>
    <w:rsid w:val="0050116D"/>
    <w:rsid w:val="00514F6F"/>
    <w:rsid w:val="005167FF"/>
    <w:rsid w:val="005168F3"/>
    <w:rsid w:val="0054317E"/>
    <w:rsid w:val="0054374F"/>
    <w:rsid w:val="00546BFE"/>
    <w:rsid w:val="00554BC0"/>
    <w:rsid w:val="00557926"/>
    <w:rsid w:val="00562B1B"/>
    <w:rsid w:val="005633B2"/>
    <w:rsid w:val="005664D4"/>
    <w:rsid w:val="00571347"/>
    <w:rsid w:val="00573AC1"/>
    <w:rsid w:val="00577203"/>
    <w:rsid w:val="005843AA"/>
    <w:rsid w:val="00586BAF"/>
    <w:rsid w:val="005878B9"/>
    <w:rsid w:val="00592C4A"/>
    <w:rsid w:val="005B0B65"/>
    <w:rsid w:val="005C1572"/>
    <w:rsid w:val="005C170B"/>
    <w:rsid w:val="005C670C"/>
    <w:rsid w:val="005D7EA4"/>
    <w:rsid w:val="005E5078"/>
    <w:rsid w:val="005E60E9"/>
    <w:rsid w:val="005E6C64"/>
    <w:rsid w:val="005F65A0"/>
    <w:rsid w:val="00604502"/>
    <w:rsid w:val="006056C8"/>
    <w:rsid w:val="006117C7"/>
    <w:rsid w:val="006124A3"/>
    <w:rsid w:val="00614E78"/>
    <w:rsid w:val="006315C6"/>
    <w:rsid w:val="00636B6C"/>
    <w:rsid w:val="00655D31"/>
    <w:rsid w:val="006576ED"/>
    <w:rsid w:val="00657767"/>
    <w:rsid w:val="006768D0"/>
    <w:rsid w:val="00691931"/>
    <w:rsid w:val="00691B36"/>
    <w:rsid w:val="006A358A"/>
    <w:rsid w:val="006C3900"/>
    <w:rsid w:val="006C4647"/>
    <w:rsid w:val="006E6BA5"/>
    <w:rsid w:val="006F0DEC"/>
    <w:rsid w:val="006F0E44"/>
    <w:rsid w:val="006F2CDE"/>
    <w:rsid w:val="006F454A"/>
    <w:rsid w:val="006F589C"/>
    <w:rsid w:val="00701368"/>
    <w:rsid w:val="00711D93"/>
    <w:rsid w:val="00716AF6"/>
    <w:rsid w:val="00730833"/>
    <w:rsid w:val="0073638F"/>
    <w:rsid w:val="00740566"/>
    <w:rsid w:val="00757836"/>
    <w:rsid w:val="00775124"/>
    <w:rsid w:val="00783714"/>
    <w:rsid w:val="007851E3"/>
    <w:rsid w:val="007900B5"/>
    <w:rsid w:val="007B786B"/>
    <w:rsid w:val="007C4EAB"/>
    <w:rsid w:val="007C5C0F"/>
    <w:rsid w:val="007D015A"/>
    <w:rsid w:val="007D2D62"/>
    <w:rsid w:val="007D58EE"/>
    <w:rsid w:val="007D7D80"/>
    <w:rsid w:val="007E16F9"/>
    <w:rsid w:val="007E3293"/>
    <w:rsid w:val="007F3293"/>
    <w:rsid w:val="008043A3"/>
    <w:rsid w:val="00804CAA"/>
    <w:rsid w:val="008055F1"/>
    <w:rsid w:val="0080681C"/>
    <w:rsid w:val="00806A26"/>
    <w:rsid w:val="00820B78"/>
    <w:rsid w:val="008246B0"/>
    <w:rsid w:val="00844A30"/>
    <w:rsid w:val="00850988"/>
    <w:rsid w:val="00854A55"/>
    <w:rsid w:val="008555E9"/>
    <w:rsid w:val="00855DCA"/>
    <w:rsid w:val="00856079"/>
    <w:rsid w:val="00870B52"/>
    <w:rsid w:val="00880CEF"/>
    <w:rsid w:val="00881EDA"/>
    <w:rsid w:val="00883D1E"/>
    <w:rsid w:val="008852CB"/>
    <w:rsid w:val="0088533F"/>
    <w:rsid w:val="008901AF"/>
    <w:rsid w:val="00893FA7"/>
    <w:rsid w:val="008B38A1"/>
    <w:rsid w:val="008B5AEB"/>
    <w:rsid w:val="008D064D"/>
    <w:rsid w:val="008D1429"/>
    <w:rsid w:val="008E2271"/>
    <w:rsid w:val="008E2855"/>
    <w:rsid w:val="008F41A6"/>
    <w:rsid w:val="008F4D96"/>
    <w:rsid w:val="008F62BF"/>
    <w:rsid w:val="008F7783"/>
    <w:rsid w:val="00900F06"/>
    <w:rsid w:val="00903D23"/>
    <w:rsid w:val="009049F3"/>
    <w:rsid w:val="009278FA"/>
    <w:rsid w:val="0094181D"/>
    <w:rsid w:val="00962CB1"/>
    <w:rsid w:val="009706CB"/>
    <w:rsid w:val="00980ECD"/>
    <w:rsid w:val="00981DD9"/>
    <w:rsid w:val="00995195"/>
    <w:rsid w:val="0099666F"/>
    <w:rsid w:val="009966B2"/>
    <w:rsid w:val="009A35BA"/>
    <w:rsid w:val="009A3822"/>
    <w:rsid w:val="009B6872"/>
    <w:rsid w:val="009C0B72"/>
    <w:rsid w:val="009D434D"/>
    <w:rsid w:val="009F1858"/>
    <w:rsid w:val="009F5B83"/>
    <w:rsid w:val="009F5EBC"/>
    <w:rsid w:val="00A10F5C"/>
    <w:rsid w:val="00A11AF8"/>
    <w:rsid w:val="00A319C0"/>
    <w:rsid w:val="00A350F2"/>
    <w:rsid w:val="00A43F13"/>
    <w:rsid w:val="00A505B8"/>
    <w:rsid w:val="00A50AC3"/>
    <w:rsid w:val="00A50DDB"/>
    <w:rsid w:val="00A5140C"/>
    <w:rsid w:val="00A56016"/>
    <w:rsid w:val="00A678D5"/>
    <w:rsid w:val="00A7237B"/>
    <w:rsid w:val="00A878BB"/>
    <w:rsid w:val="00A91F7A"/>
    <w:rsid w:val="00A97065"/>
    <w:rsid w:val="00AA1982"/>
    <w:rsid w:val="00AA4866"/>
    <w:rsid w:val="00AB7342"/>
    <w:rsid w:val="00AC2064"/>
    <w:rsid w:val="00AC292D"/>
    <w:rsid w:val="00AD094B"/>
    <w:rsid w:val="00AD69D6"/>
    <w:rsid w:val="00AF2B0F"/>
    <w:rsid w:val="00B241F9"/>
    <w:rsid w:val="00B2441D"/>
    <w:rsid w:val="00B26217"/>
    <w:rsid w:val="00B36899"/>
    <w:rsid w:val="00B36F3D"/>
    <w:rsid w:val="00B57CC1"/>
    <w:rsid w:val="00B75343"/>
    <w:rsid w:val="00B82CF8"/>
    <w:rsid w:val="00B864FD"/>
    <w:rsid w:val="00B871C3"/>
    <w:rsid w:val="00B90E4D"/>
    <w:rsid w:val="00BA5B25"/>
    <w:rsid w:val="00BA7610"/>
    <w:rsid w:val="00BB0B73"/>
    <w:rsid w:val="00BB225B"/>
    <w:rsid w:val="00BB5AA4"/>
    <w:rsid w:val="00BC48C0"/>
    <w:rsid w:val="00BD2A2A"/>
    <w:rsid w:val="00C12D0B"/>
    <w:rsid w:val="00C14406"/>
    <w:rsid w:val="00C14EA9"/>
    <w:rsid w:val="00C1618B"/>
    <w:rsid w:val="00C2240F"/>
    <w:rsid w:val="00C254B2"/>
    <w:rsid w:val="00C263B8"/>
    <w:rsid w:val="00C33498"/>
    <w:rsid w:val="00C350ED"/>
    <w:rsid w:val="00C5165B"/>
    <w:rsid w:val="00C56179"/>
    <w:rsid w:val="00C67F55"/>
    <w:rsid w:val="00C764A9"/>
    <w:rsid w:val="00C8554B"/>
    <w:rsid w:val="00C90662"/>
    <w:rsid w:val="00CA703D"/>
    <w:rsid w:val="00CA7274"/>
    <w:rsid w:val="00CB3E0B"/>
    <w:rsid w:val="00CB6127"/>
    <w:rsid w:val="00CC7B83"/>
    <w:rsid w:val="00CD3B0D"/>
    <w:rsid w:val="00CD6034"/>
    <w:rsid w:val="00CD7707"/>
    <w:rsid w:val="00CF26E3"/>
    <w:rsid w:val="00CF3AE6"/>
    <w:rsid w:val="00CF59D6"/>
    <w:rsid w:val="00D032BD"/>
    <w:rsid w:val="00D11019"/>
    <w:rsid w:val="00D1788E"/>
    <w:rsid w:val="00D21882"/>
    <w:rsid w:val="00D2221D"/>
    <w:rsid w:val="00D3193F"/>
    <w:rsid w:val="00D434E7"/>
    <w:rsid w:val="00D50E7C"/>
    <w:rsid w:val="00D52687"/>
    <w:rsid w:val="00D63386"/>
    <w:rsid w:val="00D64EF5"/>
    <w:rsid w:val="00D703BC"/>
    <w:rsid w:val="00D81A63"/>
    <w:rsid w:val="00D87A36"/>
    <w:rsid w:val="00D943C2"/>
    <w:rsid w:val="00D959C1"/>
    <w:rsid w:val="00DA0EED"/>
    <w:rsid w:val="00DA6FD4"/>
    <w:rsid w:val="00DC1EF5"/>
    <w:rsid w:val="00DC280E"/>
    <w:rsid w:val="00DD48F5"/>
    <w:rsid w:val="00DE413F"/>
    <w:rsid w:val="00DF0B4C"/>
    <w:rsid w:val="00DF6675"/>
    <w:rsid w:val="00E1064D"/>
    <w:rsid w:val="00E10AC9"/>
    <w:rsid w:val="00E133FF"/>
    <w:rsid w:val="00E16BBA"/>
    <w:rsid w:val="00E16D9C"/>
    <w:rsid w:val="00E37369"/>
    <w:rsid w:val="00E460EF"/>
    <w:rsid w:val="00E7224E"/>
    <w:rsid w:val="00E72796"/>
    <w:rsid w:val="00E72923"/>
    <w:rsid w:val="00E92AFA"/>
    <w:rsid w:val="00E939D0"/>
    <w:rsid w:val="00EA4448"/>
    <w:rsid w:val="00EA7D5A"/>
    <w:rsid w:val="00EB1E21"/>
    <w:rsid w:val="00EB3441"/>
    <w:rsid w:val="00EB649E"/>
    <w:rsid w:val="00ED0E70"/>
    <w:rsid w:val="00ED530B"/>
    <w:rsid w:val="00EE52E8"/>
    <w:rsid w:val="00EF333D"/>
    <w:rsid w:val="00EF4D2D"/>
    <w:rsid w:val="00EF50B7"/>
    <w:rsid w:val="00EF6C47"/>
    <w:rsid w:val="00F01CB7"/>
    <w:rsid w:val="00F11416"/>
    <w:rsid w:val="00F1145E"/>
    <w:rsid w:val="00F56E84"/>
    <w:rsid w:val="00F61E1C"/>
    <w:rsid w:val="00F633C6"/>
    <w:rsid w:val="00F65735"/>
    <w:rsid w:val="00F83050"/>
    <w:rsid w:val="00F95F7A"/>
    <w:rsid w:val="00FA5AC5"/>
    <w:rsid w:val="00FC402B"/>
    <w:rsid w:val="00FE0D3A"/>
    <w:rsid w:val="00FE6238"/>
    <w:rsid w:val="00FE6BFB"/>
    <w:rsid w:val="00FE7548"/>
    <w:rsid w:val="00FF5E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622"/>
    <w:rPr>
      <w:lang w:val="en-US" w:eastAsia="en-US"/>
    </w:rPr>
  </w:style>
  <w:style w:type="paragraph" w:styleId="1">
    <w:name w:val="heading 1"/>
    <w:basedOn w:val="a"/>
    <w:next w:val="a"/>
    <w:link w:val="1Char"/>
    <w:qFormat/>
    <w:rsid w:val="00293622"/>
    <w:pPr>
      <w:keepNext/>
      <w:jc w:val="both"/>
      <w:outlineLvl w:val="0"/>
    </w:pPr>
    <w:rPr>
      <w:b/>
      <w:sz w:val="22"/>
    </w:rPr>
  </w:style>
  <w:style w:type="paragraph" w:styleId="2">
    <w:name w:val="heading 2"/>
    <w:basedOn w:val="a"/>
    <w:next w:val="a"/>
    <w:qFormat/>
    <w:rsid w:val="00293622"/>
    <w:pPr>
      <w:keepNext/>
      <w:outlineLvl w:val="1"/>
    </w:pPr>
    <w:rPr>
      <w:sz w:val="24"/>
      <w:lang w:val="fr-FR"/>
    </w:rPr>
  </w:style>
  <w:style w:type="paragraph" w:styleId="3">
    <w:name w:val="heading 3"/>
    <w:basedOn w:val="a"/>
    <w:next w:val="a"/>
    <w:qFormat/>
    <w:rsid w:val="00293622"/>
    <w:pPr>
      <w:keepNext/>
      <w:outlineLvl w:val="2"/>
    </w:pPr>
    <w:rPr>
      <w:sz w:val="40"/>
      <w:lang w:val="fr-FR"/>
    </w:rPr>
  </w:style>
  <w:style w:type="paragraph" w:styleId="4">
    <w:name w:val="heading 4"/>
    <w:basedOn w:val="a"/>
    <w:next w:val="a"/>
    <w:qFormat/>
    <w:rsid w:val="00293622"/>
    <w:pPr>
      <w:keepNext/>
      <w:outlineLvl w:val="3"/>
    </w:pPr>
    <w:rPr>
      <w:b/>
      <w:sz w:val="22"/>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293622"/>
  </w:style>
  <w:style w:type="character" w:styleId="a4">
    <w:name w:val="footnote reference"/>
    <w:semiHidden/>
    <w:rsid w:val="00293622"/>
    <w:rPr>
      <w:vertAlign w:val="superscript"/>
    </w:rPr>
  </w:style>
  <w:style w:type="paragraph" w:styleId="a5">
    <w:name w:val="Document Map"/>
    <w:basedOn w:val="a"/>
    <w:semiHidden/>
    <w:rsid w:val="00293622"/>
    <w:pPr>
      <w:shd w:val="clear" w:color="auto" w:fill="000080"/>
    </w:pPr>
    <w:rPr>
      <w:rFonts w:ascii="Tahoma" w:hAnsi="Tahoma"/>
    </w:rPr>
  </w:style>
  <w:style w:type="paragraph" w:styleId="a6">
    <w:name w:val="header"/>
    <w:basedOn w:val="a"/>
    <w:rsid w:val="00293622"/>
    <w:pPr>
      <w:tabs>
        <w:tab w:val="center" w:pos="4320"/>
        <w:tab w:val="right" w:pos="8640"/>
      </w:tabs>
    </w:pPr>
  </w:style>
  <w:style w:type="paragraph" w:styleId="a7">
    <w:name w:val="footer"/>
    <w:basedOn w:val="a"/>
    <w:rsid w:val="00293622"/>
    <w:pPr>
      <w:tabs>
        <w:tab w:val="center" w:pos="4320"/>
        <w:tab w:val="right" w:pos="8640"/>
      </w:tabs>
    </w:pPr>
  </w:style>
  <w:style w:type="character" w:styleId="a8">
    <w:name w:val="annotation reference"/>
    <w:semiHidden/>
    <w:rsid w:val="00293622"/>
    <w:rPr>
      <w:sz w:val="16"/>
    </w:rPr>
  </w:style>
  <w:style w:type="paragraph" w:styleId="a9">
    <w:name w:val="annotation text"/>
    <w:basedOn w:val="a"/>
    <w:link w:val="Char0"/>
    <w:semiHidden/>
    <w:rsid w:val="00293622"/>
  </w:style>
  <w:style w:type="character" w:styleId="aa">
    <w:name w:val="page number"/>
    <w:basedOn w:val="a0"/>
    <w:rsid w:val="00293622"/>
  </w:style>
  <w:style w:type="paragraph" w:customStyle="1" w:styleId="SingleTxt">
    <w:name w:val="__Single Txt"/>
    <w:basedOn w:val="a"/>
    <w:rsid w:val="002936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ab">
    <w:name w:val="Balloon Text"/>
    <w:basedOn w:val="a"/>
    <w:semiHidden/>
    <w:rsid w:val="00B2441D"/>
    <w:rPr>
      <w:rFonts w:ascii="Tahoma" w:hAnsi="Tahoma" w:cs="Tahoma"/>
      <w:sz w:val="16"/>
      <w:szCs w:val="16"/>
    </w:rPr>
  </w:style>
  <w:style w:type="table" w:styleId="ac">
    <w:name w:val="Table Grid"/>
    <w:basedOn w:val="a1"/>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a"/>
    <w:next w:val="SingleTxt"/>
    <w:rsid w:val="00F6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Char">
    <w:name w:val="Κείμενο υποσημείωσης Char"/>
    <w:link w:val="a3"/>
    <w:rsid w:val="00F61E1C"/>
  </w:style>
  <w:style w:type="character" w:styleId="-">
    <w:name w:val="Hyperlink"/>
    <w:rsid w:val="00F61E1C"/>
    <w:rPr>
      <w:color w:val="0000FF"/>
      <w:u w:val="none"/>
    </w:rPr>
  </w:style>
  <w:style w:type="paragraph" w:styleId="ad">
    <w:name w:val="Revision"/>
    <w:hidden/>
    <w:uiPriority w:val="99"/>
    <w:semiHidden/>
    <w:rsid w:val="00D959C1"/>
    <w:rPr>
      <w:lang w:val="en-US" w:eastAsia="en-US"/>
    </w:rPr>
  </w:style>
  <w:style w:type="character" w:styleId="-0">
    <w:name w:val="FollowedHyperlink"/>
    <w:basedOn w:val="a0"/>
    <w:rsid w:val="00EF50B7"/>
    <w:rPr>
      <w:color w:val="0000FF"/>
      <w:u w:val="none"/>
    </w:rPr>
  </w:style>
  <w:style w:type="paragraph" w:styleId="ae">
    <w:name w:val="annotation subject"/>
    <w:basedOn w:val="a9"/>
    <w:next w:val="a9"/>
    <w:link w:val="Char1"/>
    <w:rsid w:val="00EF50B7"/>
    <w:rPr>
      <w:b/>
      <w:bCs/>
    </w:rPr>
  </w:style>
  <w:style w:type="character" w:customStyle="1" w:styleId="Char0">
    <w:name w:val="Κείμενο σχολίου Char"/>
    <w:basedOn w:val="a0"/>
    <w:link w:val="a9"/>
    <w:semiHidden/>
    <w:rsid w:val="00EF50B7"/>
    <w:rPr>
      <w:lang w:val="en-US" w:eastAsia="en-US"/>
    </w:rPr>
  </w:style>
  <w:style w:type="character" w:customStyle="1" w:styleId="Char1">
    <w:name w:val="Θέμα σχολίου Char"/>
    <w:basedOn w:val="Char0"/>
    <w:link w:val="ae"/>
    <w:rsid w:val="00EF50B7"/>
    <w:rPr>
      <w:b/>
      <w:bCs/>
      <w:lang w:val="en-US" w:eastAsia="en-US"/>
    </w:rPr>
  </w:style>
  <w:style w:type="character" w:customStyle="1" w:styleId="apple-converted-space">
    <w:name w:val="apple-converted-space"/>
    <w:basedOn w:val="a0"/>
    <w:rsid w:val="00D703BC"/>
  </w:style>
  <w:style w:type="character" w:customStyle="1" w:styleId="1Char">
    <w:name w:val="Επικεφαλίδα 1 Char"/>
    <w:basedOn w:val="a0"/>
    <w:link w:val="1"/>
    <w:rsid w:val="005E6C64"/>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F6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FootnoteTextChar">
    <w:name w:val="Footnote Text Char"/>
    <w:link w:val="FootnoteText"/>
    <w:rsid w:val="00F61E1C"/>
  </w:style>
  <w:style w:type="character" w:styleId="Hyperlink">
    <w:name w:val="Hyperlink"/>
    <w:rsid w:val="00F61E1C"/>
    <w:rPr>
      <w:color w:val="0000FF"/>
      <w:u w:val="none"/>
    </w:rPr>
  </w:style>
  <w:style w:type="paragraph" w:styleId="Revision">
    <w:name w:val="Revision"/>
    <w:hidden/>
    <w:uiPriority w:val="99"/>
    <w:semiHidden/>
    <w:rsid w:val="00D959C1"/>
    <w:rPr>
      <w:lang w:val="en-US" w:eastAsia="en-US"/>
    </w:rPr>
  </w:style>
  <w:style w:type="character" w:styleId="FollowedHyperlink">
    <w:name w:val="FollowedHyperlink"/>
    <w:basedOn w:val="DefaultParagraphFont"/>
    <w:rsid w:val="00EF50B7"/>
    <w:rPr>
      <w:color w:val="0000FF"/>
      <w:u w:val="none"/>
    </w:rPr>
  </w:style>
  <w:style w:type="paragraph" w:styleId="CommentSubject">
    <w:name w:val="annotation subject"/>
    <w:basedOn w:val="CommentText"/>
    <w:next w:val="CommentText"/>
    <w:link w:val="CommentSubjectChar"/>
    <w:rsid w:val="00EF50B7"/>
    <w:rPr>
      <w:b/>
      <w:bCs/>
    </w:rPr>
  </w:style>
  <w:style w:type="character" w:customStyle="1" w:styleId="CommentTextChar">
    <w:name w:val="Comment Text Char"/>
    <w:basedOn w:val="DefaultParagraphFont"/>
    <w:link w:val="CommentText"/>
    <w:semiHidden/>
    <w:rsid w:val="00EF50B7"/>
    <w:rPr>
      <w:lang w:val="en-US" w:eastAsia="en-US"/>
    </w:rPr>
  </w:style>
  <w:style w:type="character" w:customStyle="1" w:styleId="CommentSubjectChar">
    <w:name w:val="Comment Subject Char"/>
    <w:basedOn w:val="CommentTextChar"/>
    <w:link w:val="CommentSubject"/>
    <w:rsid w:val="00EF50B7"/>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English_RES.dot</Template>
  <TotalTime>0</TotalTime>
  <Pages>3</Pages>
  <Words>677</Words>
  <Characters>4015</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A/RES/71/277</vt:lpstr>
      <vt:lpstr>A/RES/71/277</vt:lpstr>
    </vt:vector>
  </TitlesOfParts>
  <Company>United Nations</Company>
  <LinksUpToDate>false</LinksUpToDate>
  <CharactersWithSpaces>4683</CharactersWithSpaces>
  <SharedDoc>false</SharedDoc>
  <HLinks>
    <vt:vector size="150" baseType="variant">
      <vt:variant>
        <vt:i4>6619179</vt:i4>
      </vt:variant>
      <vt:variant>
        <vt:i4>72</vt:i4>
      </vt:variant>
      <vt:variant>
        <vt:i4>0</vt:i4>
      </vt:variant>
      <vt:variant>
        <vt:i4>5</vt:i4>
      </vt:variant>
      <vt:variant>
        <vt:lpwstr>http://undocs.org/S/RES/2262(2016)</vt:lpwstr>
      </vt:variant>
      <vt:variant>
        <vt:lpwstr/>
      </vt:variant>
      <vt:variant>
        <vt:i4>6488106</vt:i4>
      </vt:variant>
      <vt:variant>
        <vt:i4>69</vt:i4>
      </vt:variant>
      <vt:variant>
        <vt:i4>0</vt:i4>
      </vt:variant>
      <vt:variant>
        <vt:i4>5</vt:i4>
      </vt:variant>
      <vt:variant>
        <vt:lpwstr>http://undocs.org/S/RES/2127(2013)</vt:lpwstr>
      </vt:variant>
      <vt:variant>
        <vt:lpwstr/>
      </vt:variant>
      <vt:variant>
        <vt:i4>6750250</vt:i4>
      </vt:variant>
      <vt:variant>
        <vt:i4>66</vt:i4>
      </vt:variant>
      <vt:variant>
        <vt:i4>0</vt:i4>
      </vt:variant>
      <vt:variant>
        <vt:i4>5</vt:i4>
      </vt:variant>
      <vt:variant>
        <vt:lpwstr>http://undocs.org/S/RES/2153(2014)</vt:lpwstr>
      </vt:variant>
      <vt:variant>
        <vt:lpwstr/>
      </vt:variant>
      <vt:variant>
        <vt:i4>8323134</vt:i4>
      </vt:variant>
      <vt:variant>
        <vt:i4>60</vt:i4>
      </vt:variant>
      <vt:variant>
        <vt:i4>0</vt:i4>
      </vt:variant>
      <vt:variant>
        <vt:i4>5</vt:i4>
      </vt:variant>
      <vt:variant>
        <vt:lpwstr>http://undocs.org/A/RES/70/252</vt:lpwstr>
      </vt:variant>
      <vt:variant>
        <vt:lpwstr/>
      </vt:variant>
      <vt:variant>
        <vt:i4>8323134</vt:i4>
      </vt:variant>
      <vt:variant>
        <vt:i4>51</vt:i4>
      </vt:variant>
      <vt:variant>
        <vt:i4>0</vt:i4>
      </vt:variant>
      <vt:variant>
        <vt:i4>5</vt:i4>
      </vt:variant>
      <vt:variant>
        <vt:lpwstr>http://undocs.org/A/RES/70/252</vt:lpwstr>
      </vt:variant>
      <vt:variant>
        <vt:lpwstr/>
      </vt:variant>
      <vt:variant>
        <vt:i4>7405625</vt:i4>
      </vt:variant>
      <vt:variant>
        <vt:i4>48</vt:i4>
      </vt:variant>
      <vt:variant>
        <vt:i4>0</vt:i4>
      </vt:variant>
      <vt:variant>
        <vt:i4>5</vt:i4>
      </vt:variant>
      <vt:variant>
        <vt:lpwstr>http://undocs.org/A/RES/69/136</vt:lpwstr>
      </vt:variant>
      <vt:variant>
        <vt:lpwstr/>
      </vt:variant>
      <vt:variant>
        <vt:i4>8257592</vt:i4>
      </vt:variant>
      <vt:variant>
        <vt:i4>45</vt:i4>
      </vt:variant>
      <vt:variant>
        <vt:i4>0</vt:i4>
      </vt:variant>
      <vt:variant>
        <vt:i4>5</vt:i4>
      </vt:variant>
      <vt:variant>
        <vt:lpwstr>http://undocs.org/A/RES/68/128</vt:lpwstr>
      </vt:variant>
      <vt:variant>
        <vt:lpwstr/>
      </vt:variant>
      <vt:variant>
        <vt:i4>8126521</vt:i4>
      </vt:variant>
      <vt:variant>
        <vt:i4>42</vt:i4>
      </vt:variant>
      <vt:variant>
        <vt:i4>0</vt:i4>
      </vt:variant>
      <vt:variant>
        <vt:i4>5</vt:i4>
      </vt:variant>
      <vt:variant>
        <vt:lpwstr>http://undocs.org/A/RES/67/135</vt:lpwstr>
      </vt:variant>
      <vt:variant>
        <vt:lpwstr/>
      </vt:variant>
      <vt:variant>
        <vt:i4>7929919</vt:i4>
      </vt:variant>
      <vt:variant>
        <vt:i4>39</vt:i4>
      </vt:variant>
      <vt:variant>
        <vt:i4>0</vt:i4>
      </vt:variant>
      <vt:variant>
        <vt:i4>5</vt:i4>
      </vt:variant>
      <vt:variant>
        <vt:lpwstr>http://undocs.org/A/RES/66/252</vt:lpwstr>
      </vt:variant>
      <vt:variant>
        <vt:lpwstr/>
      </vt:variant>
      <vt:variant>
        <vt:i4>8126521</vt:i4>
      </vt:variant>
      <vt:variant>
        <vt:i4>36</vt:i4>
      </vt:variant>
      <vt:variant>
        <vt:i4>0</vt:i4>
      </vt:variant>
      <vt:variant>
        <vt:i4>5</vt:i4>
      </vt:variant>
      <vt:variant>
        <vt:lpwstr>http://undocs.org/A/RES/65/137</vt:lpwstr>
      </vt:variant>
      <vt:variant>
        <vt:lpwstr/>
      </vt:variant>
      <vt:variant>
        <vt:i4>7536698</vt:i4>
      </vt:variant>
      <vt:variant>
        <vt:i4>33</vt:i4>
      </vt:variant>
      <vt:variant>
        <vt:i4>0</vt:i4>
      </vt:variant>
      <vt:variant>
        <vt:i4>5</vt:i4>
      </vt:variant>
      <vt:variant>
        <vt:lpwstr>http://undocs.org/A/RES/64/109</vt:lpwstr>
      </vt:variant>
      <vt:variant>
        <vt:lpwstr/>
      </vt:variant>
      <vt:variant>
        <vt:i4>7929913</vt:i4>
      </vt:variant>
      <vt:variant>
        <vt:i4>30</vt:i4>
      </vt:variant>
      <vt:variant>
        <vt:i4>0</vt:i4>
      </vt:variant>
      <vt:variant>
        <vt:i4>5</vt:i4>
      </vt:variant>
      <vt:variant>
        <vt:lpwstr>http://undocs.org/A/RES/63/134</vt:lpwstr>
      </vt:variant>
      <vt:variant>
        <vt:lpwstr/>
      </vt:variant>
      <vt:variant>
        <vt:i4>4980746</vt:i4>
      </vt:variant>
      <vt:variant>
        <vt:i4>27</vt:i4>
      </vt:variant>
      <vt:variant>
        <vt:i4>0</vt:i4>
      </vt:variant>
      <vt:variant>
        <vt:i4>5</vt:i4>
      </vt:variant>
      <vt:variant>
        <vt:lpwstr>http://undocs.org/A/RES/62/11</vt:lpwstr>
      </vt:variant>
      <vt:variant>
        <vt:lpwstr/>
      </vt:variant>
      <vt:variant>
        <vt:i4>4980746</vt:i4>
      </vt:variant>
      <vt:variant>
        <vt:i4>24</vt:i4>
      </vt:variant>
      <vt:variant>
        <vt:i4>0</vt:i4>
      </vt:variant>
      <vt:variant>
        <vt:i4>5</vt:i4>
      </vt:variant>
      <vt:variant>
        <vt:lpwstr>http://undocs.org/A/RES/61/28</vt:lpwstr>
      </vt:variant>
      <vt:variant>
        <vt:lpwstr/>
      </vt:variant>
      <vt:variant>
        <vt:i4>8126514</vt:i4>
      </vt:variant>
      <vt:variant>
        <vt:i4>21</vt:i4>
      </vt:variant>
      <vt:variant>
        <vt:i4>0</vt:i4>
      </vt:variant>
      <vt:variant>
        <vt:i4>5</vt:i4>
      </vt:variant>
      <vt:variant>
        <vt:lpwstr>http://undocs.org/A/RES/60/182</vt:lpwstr>
      </vt:variant>
      <vt:variant>
        <vt:lpwstr/>
      </vt:variant>
      <vt:variant>
        <vt:i4>7536701</vt:i4>
      </vt:variant>
      <vt:variant>
        <vt:i4>18</vt:i4>
      </vt:variant>
      <vt:variant>
        <vt:i4>0</vt:i4>
      </vt:variant>
      <vt:variant>
        <vt:i4>5</vt:i4>
      </vt:variant>
      <vt:variant>
        <vt:lpwstr>http://undocs.org/A/RES/59/144</vt:lpwstr>
      </vt:variant>
      <vt:variant>
        <vt:lpwstr/>
      </vt:variant>
      <vt:variant>
        <vt:i4>7667760</vt:i4>
      </vt:variant>
      <vt:variant>
        <vt:i4>15</vt:i4>
      </vt:variant>
      <vt:variant>
        <vt:i4>0</vt:i4>
      </vt:variant>
      <vt:variant>
        <vt:i4>5</vt:i4>
      </vt:variant>
      <vt:variant>
        <vt:lpwstr>http://undocs.org/A/RES/58/290</vt:lpwstr>
      </vt:variant>
      <vt:variant>
        <vt:lpwstr/>
      </vt:variant>
      <vt:variant>
        <vt:i4>7929913</vt:i4>
      </vt:variant>
      <vt:variant>
        <vt:i4>12</vt:i4>
      </vt:variant>
      <vt:variant>
        <vt:i4>0</vt:i4>
      </vt:variant>
      <vt:variant>
        <vt:i4>5</vt:i4>
      </vt:variant>
      <vt:variant>
        <vt:lpwstr>http://undocs.org/A/RES/57/302</vt:lpwstr>
      </vt:variant>
      <vt:variant>
        <vt:lpwstr/>
      </vt:variant>
      <vt:variant>
        <vt:i4>7864383</vt:i4>
      </vt:variant>
      <vt:variant>
        <vt:i4>9</vt:i4>
      </vt:variant>
      <vt:variant>
        <vt:i4>0</vt:i4>
      </vt:variant>
      <vt:variant>
        <vt:i4>5</vt:i4>
      </vt:variant>
      <vt:variant>
        <vt:lpwstr>http://undocs.org/A/RES/56/263</vt:lpwstr>
      </vt:variant>
      <vt:variant>
        <vt:lpwstr/>
      </vt:variant>
      <vt:variant>
        <vt:i4>5177353</vt:i4>
      </vt:variant>
      <vt:variant>
        <vt:i4>6</vt:i4>
      </vt:variant>
      <vt:variant>
        <vt:i4>0</vt:i4>
      </vt:variant>
      <vt:variant>
        <vt:i4>5</vt:i4>
      </vt:variant>
      <vt:variant>
        <vt:lpwstr>http://undocs.org/A/RES/55/56</vt:lpwstr>
      </vt:variant>
      <vt:variant>
        <vt:lpwstr/>
      </vt:variant>
      <vt:variant>
        <vt:i4>6881326</vt:i4>
      </vt:variant>
      <vt:variant>
        <vt:i4>3</vt:i4>
      </vt:variant>
      <vt:variant>
        <vt:i4>0</vt:i4>
      </vt:variant>
      <vt:variant>
        <vt:i4>5</vt:i4>
      </vt:variant>
      <vt:variant>
        <vt:lpwstr>http://undocs.org/S/RES/1459(2003)</vt:lpwstr>
      </vt:variant>
      <vt:variant>
        <vt:lpwstr/>
      </vt:variant>
      <vt:variant>
        <vt:i4>5111819</vt:i4>
      </vt:variant>
      <vt:variant>
        <vt:i4>0</vt:i4>
      </vt:variant>
      <vt:variant>
        <vt:i4>0</vt:i4>
      </vt:variant>
      <vt:variant>
        <vt:i4>5</vt:i4>
      </vt:variant>
      <vt:variant>
        <vt:lpwstr>http://undocs.org/A/RES/70/1</vt:lpwstr>
      </vt:variant>
      <vt:variant>
        <vt:lpwstr/>
      </vt:variant>
      <vt:variant>
        <vt:i4>3276863</vt:i4>
      </vt:variant>
      <vt:variant>
        <vt:i4>6</vt:i4>
      </vt:variant>
      <vt:variant>
        <vt:i4>0</vt:i4>
      </vt:variant>
      <vt:variant>
        <vt:i4>5</vt:i4>
      </vt:variant>
      <vt:variant>
        <vt:lpwstr>http://undocs.org/A/68/649</vt:lpwstr>
      </vt:variant>
      <vt:variant>
        <vt:lpwstr/>
      </vt:variant>
      <vt:variant>
        <vt:i4>3604540</vt:i4>
      </vt:variant>
      <vt:variant>
        <vt:i4>3</vt:i4>
      </vt:variant>
      <vt:variant>
        <vt:i4>0</vt:i4>
      </vt:variant>
      <vt:variant>
        <vt:i4>5</vt:i4>
      </vt:variant>
      <vt:variant>
        <vt:lpwstr>http://undocs.org/A/71/665</vt:lpwstr>
      </vt:variant>
      <vt:variant>
        <vt:lpwstr/>
      </vt:variant>
      <vt:variant>
        <vt:i4>4128816</vt:i4>
      </vt:variant>
      <vt:variant>
        <vt:i4>0</vt:i4>
      </vt:variant>
      <vt:variant>
        <vt:i4>0</vt:i4>
      </vt:variant>
      <vt:variant>
        <vt:i4>5</vt:i4>
      </vt:variant>
      <vt:variant>
        <vt:lpwstr>http://undocs.org/A/57/489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A/RES/71/277</dc:title>
  <dc:creator>ac</dc:creator>
  <cp:keywords>1702979</cp:keywords>
  <cp:lastModifiedBy>examuser</cp:lastModifiedBy>
  <cp:revision>2</cp:revision>
  <cp:lastPrinted>2017-03-03T15:29:00Z</cp:lastPrinted>
  <dcterms:created xsi:type="dcterms:W3CDTF">2017-03-03T15:29:00Z</dcterms:created>
  <dcterms:modified xsi:type="dcterms:W3CDTF">2017-03-03T15:29:00Z</dcterms:modified>
  <cp:category>1701644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1701644E</vt:lpwstr>
  </property>
  <property fmtid="{D5CDD505-2E9C-101B-9397-08002B2CF9AE}" pid="3" name="ODSRefJobNo">
    <vt:lpwstr>1702979E</vt:lpwstr>
  </property>
  <property fmtid="{D5CDD505-2E9C-101B-9397-08002B2CF9AE}" pid="4" name="Symbol1">
    <vt:lpwstr>A/RES/71/277</vt:lpwstr>
  </property>
  <property fmtid="{D5CDD505-2E9C-101B-9397-08002B2CF9AE}" pid="5" name="Symbol2">
    <vt:lpwstr/>
  </property>
</Properties>
</file>