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B7" w:rsidRPr="00FB5218" w:rsidRDefault="00EF50B7" w:rsidP="0025194B">
      <w:pPr>
        <w:spacing w:line="20" w:lineRule="exact"/>
        <w:jc w:val="both"/>
        <w:outlineLvl w:val="0"/>
        <w:rPr>
          <w:b/>
          <w:sz w:val="24"/>
          <w:szCs w:val="24"/>
          <w:lang w:val="en-GB" w:eastAsia="zh-CN"/>
        </w:rPr>
      </w:pPr>
      <w:bookmarkStart w:id="0" w:name="_GoBack"/>
      <w:bookmarkEnd w:id="0"/>
    </w:p>
    <w:p w:rsidR="0025194B" w:rsidRPr="00FB5218" w:rsidRDefault="0025194B" w:rsidP="00EF50B7">
      <w:pPr>
        <w:spacing w:line="20" w:lineRule="exact"/>
        <w:jc w:val="both"/>
        <w:outlineLvl w:val="0"/>
        <w:rPr>
          <w:b/>
          <w:sz w:val="24"/>
          <w:szCs w:val="24"/>
          <w:lang w:val="en-GB" w:eastAsia="zh-CN"/>
        </w:rPr>
      </w:pPr>
    </w:p>
    <w:p w:rsidR="00981DD9" w:rsidRPr="00FB5218" w:rsidRDefault="00981DD9">
      <w:pPr>
        <w:jc w:val="both"/>
        <w:outlineLvl w:val="0"/>
        <w:rPr>
          <w:b/>
          <w:sz w:val="24"/>
          <w:szCs w:val="24"/>
          <w:lang w:val="en-GB" w:eastAsia="zh-CN"/>
        </w:rPr>
        <w:sectPr w:rsidR="00981DD9" w:rsidRPr="00FB5218">
          <w:headerReference w:type="even" r:id="rId7"/>
          <w:headerReference w:type="default" r:id="rId8"/>
          <w:footerReference w:type="even" r:id="rId9"/>
          <w:footerReference w:type="default" r:id="rId10"/>
          <w:headerReference w:type="first" r:id="rId11"/>
          <w:footerReference w:type="first" r:id="rId12"/>
          <w:pgSz w:w="12240" w:h="15840" w:code="1"/>
          <w:pgMar w:top="1584" w:right="1195" w:bottom="1440" w:left="1195" w:header="576" w:footer="1008" w:gutter="0"/>
          <w:cols w:space="720"/>
          <w:titlePg/>
        </w:sectPr>
      </w:pPr>
    </w:p>
    <w:p w:rsidR="001E1785" w:rsidRPr="00FB5218" w:rsidRDefault="001E1785" w:rsidP="001E1785">
      <w:pPr>
        <w:pStyle w:val="1"/>
        <w:spacing w:after="240"/>
        <w:jc w:val="left"/>
        <w:rPr>
          <w:sz w:val="24"/>
          <w:szCs w:val="24"/>
        </w:rPr>
      </w:pPr>
      <w:r w:rsidRPr="00FB5218">
        <w:rPr>
          <w:bCs/>
          <w:sz w:val="24"/>
          <w:szCs w:val="24"/>
          <w:u w:val="single"/>
        </w:rPr>
        <w:lastRenderedPageBreak/>
        <w:t>Committee</w:t>
      </w:r>
      <w:r w:rsidRPr="00FB5218">
        <w:rPr>
          <w:sz w:val="24"/>
          <w:szCs w:val="24"/>
          <w:u w:val="single"/>
        </w:rPr>
        <w:t>:</w:t>
      </w:r>
      <w:r w:rsidRPr="00FB5218">
        <w:rPr>
          <w:sz w:val="24"/>
          <w:szCs w:val="24"/>
        </w:rPr>
        <w:t xml:space="preserve">   </w:t>
      </w:r>
      <w:r w:rsidRPr="00FB5218">
        <w:rPr>
          <w:sz w:val="24"/>
          <w:szCs w:val="24"/>
          <w:lang w:val="en-GB"/>
        </w:rPr>
        <w:t>The World Health Organisation</w:t>
      </w:r>
      <w:r w:rsidRPr="00FB5218">
        <w:rPr>
          <w:sz w:val="24"/>
          <w:szCs w:val="24"/>
        </w:rPr>
        <w:br/>
      </w:r>
      <w:r w:rsidRPr="00FB5218">
        <w:rPr>
          <w:bCs/>
          <w:sz w:val="24"/>
          <w:szCs w:val="24"/>
          <w:u w:val="single"/>
        </w:rPr>
        <w:t>Topic Area</w:t>
      </w:r>
      <w:r w:rsidRPr="00FB5218">
        <w:rPr>
          <w:sz w:val="24"/>
          <w:szCs w:val="24"/>
          <w:u w:val="single"/>
        </w:rPr>
        <w:t>:</w:t>
      </w:r>
      <w:r w:rsidRPr="00FB5218">
        <w:rPr>
          <w:sz w:val="24"/>
          <w:szCs w:val="24"/>
        </w:rPr>
        <w:t xml:space="preserve">  </w:t>
      </w:r>
      <w:r w:rsidRPr="00FB5218">
        <w:rPr>
          <w:rFonts w:eastAsia="Calibri"/>
          <w:sz w:val="24"/>
          <w:szCs w:val="24"/>
        </w:rPr>
        <w:t>The global Antibiotic Resistance crisis</w:t>
      </w:r>
      <w:r w:rsidRPr="00FB5218">
        <w:rPr>
          <w:sz w:val="24"/>
          <w:szCs w:val="24"/>
        </w:rPr>
        <w:br/>
      </w:r>
      <w:r w:rsidRPr="00FB5218">
        <w:rPr>
          <w:bCs/>
          <w:sz w:val="24"/>
          <w:szCs w:val="24"/>
          <w:u w:val="single"/>
        </w:rPr>
        <w:t>Sponsored by</w:t>
      </w:r>
      <w:r w:rsidRPr="00FB5218">
        <w:rPr>
          <w:sz w:val="24"/>
          <w:szCs w:val="24"/>
        </w:rPr>
        <w:t xml:space="preserve">: </w:t>
      </w:r>
      <w:r w:rsidR="006E0FAA">
        <w:rPr>
          <w:sz w:val="24"/>
          <w:szCs w:val="24"/>
        </w:rPr>
        <w:t>USA</w:t>
      </w:r>
      <w:r w:rsidRPr="00FB5218">
        <w:rPr>
          <w:sz w:val="24"/>
          <w:szCs w:val="24"/>
        </w:rPr>
        <w:br/>
      </w:r>
      <w:r w:rsidRPr="00FB5218">
        <w:rPr>
          <w:bCs/>
          <w:sz w:val="24"/>
          <w:szCs w:val="24"/>
          <w:u w:val="single"/>
        </w:rPr>
        <w:t>Submitted by</w:t>
      </w:r>
      <w:r w:rsidRPr="00FB5218">
        <w:rPr>
          <w:sz w:val="24"/>
          <w:szCs w:val="24"/>
          <w:u w:val="single"/>
        </w:rPr>
        <w:t>:</w:t>
      </w:r>
      <w:r w:rsidRPr="00FB5218">
        <w:rPr>
          <w:sz w:val="24"/>
          <w:szCs w:val="24"/>
        </w:rPr>
        <w:t xml:space="preserve"> </w:t>
      </w:r>
      <w:r w:rsidR="00A3067F" w:rsidRPr="00FB5218">
        <w:rPr>
          <w:b w:val="0"/>
          <w:sz w:val="24"/>
          <w:szCs w:val="24"/>
        </w:rPr>
        <w:t>Azerbaijan, Brazil, Canada, China, Cuba, Czech Republic, Denmark, DPRK, Finland, Germany, Hellas, Hungary, India, Iran, Israel, Japan, Jordan, Lebanon, Luxembourg, Malta, Mexico, Monaco, Netherlands, New Zealand, Norway, Poland, Russian Federation, Serbia, Sierra Leone, Spain, Sweden, Switzerland, Turkey, UK, USA, Venezuela</w:t>
      </w:r>
    </w:p>
    <w:p w:rsidR="001E1785" w:rsidRPr="001E1785" w:rsidRDefault="001E1785" w:rsidP="00D703BC">
      <w:pPr>
        <w:pStyle w:val="SingleTxt"/>
        <w:rPr>
          <w:sz w:val="24"/>
          <w:szCs w:val="24"/>
          <w:lang w:val="en-US"/>
        </w:rPr>
      </w:pPr>
    </w:p>
    <w:p w:rsidR="001E1785" w:rsidRDefault="001E1785" w:rsidP="00D703BC">
      <w:pPr>
        <w:pStyle w:val="SingleTxt"/>
        <w:rPr>
          <w:sz w:val="24"/>
          <w:szCs w:val="24"/>
          <w:lang w:val="en-GB"/>
        </w:rPr>
      </w:pPr>
    </w:p>
    <w:p w:rsidR="000E69E3" w:rsidRDefault="000E69E3" w:rsidP="001E1785">
      <w:pPr>
        <w:pStyle w:val="SingleTxt"/>
        <w:rPr>
          <w:i/>
          <w:lang w:val="en-GB"/>
        </w:rPr>
      </w:pPr>
    </w:p>
    <w:p w:rsidR="000E69E3" w:rsidRPr="00A3067F" w:rsidRDefault="000E69E3" w:rsidP="00F61E1C">
      <w:pPr>
        <w:pStyle w:val="SingleTxt"/>
        <w:rPr>
          <w:i/>
          <w:sz w:val="22"/>
          <w:szCs w:val="22"/>
          <w:lang w:val="en-GB"/>
        </w:rPr>
      </w:pPr>
      <w:r w:rsidRPr="00A3067F">
        <w:rPr>
          <w:i/>
          <w:sz w:val="22"/>
          <w:szCs w:val="22"/>
          <w:lang w:val="en-GB"/>
        </w:rPr>
        <w:t>The World Health Organisation,</w:t>
      </w:r>
    </w:p>
    <w:p w:rsidR="00A3067F" w:rsidRPr="00A3067F" w:rsidRDefault="00A3067F" w:rsidP="00A3067F">
      <w:pPr>
        <w:pStyle w:val="SingleTxt"/>
        <w:rPr>
          <w:sz w:val="22"/>
          <w:szCs w:val="22"/>
          <w:lang w:val="en-US"/>
        </w:rPr>
      </w:pPr>
      <w:r w:rsidRPr="00A3067F">
        <w:rPr>
          <w:i/>
          <w:sz w:val="22"/>
          <w:szCs w:val="22"/>
          <w:lang w:val="en-US"/>
        </w:rPr>
        <w:t xml:space="preserve">Mindful </w:t>
      </w:r>
      <w:r w:rsidRPr="00A3067F">
        <w:rPr>
          <w:sz w:val="22"/>
          <w:szCs w:val="22"/>
          <w:lang w:val="en-US"/>
        </w:rPr>
        <w:t>of The Global Action Plan on Antimicr</w:t>
      </w:r>
      <w:r w:rsidR="006E0FAA">
        <w:rPr>
          <w:sz w:val="22"/>
          <w:szCs w:val="22"/>
          <w:lang w:val="en-US"/>
        </w:rPr>
        <w:t xml:space="preserve">obial Resistance endorsed by </w:t>
      </w:r>
      <w:proofErr w:type="gramStart"/>
      <w:r w:rsidR="006E0FAA">
        <w:rPr>
          <w:sz w:val="22"/>
          <w:szCs w:val="22"/>
          <w:lang w:val="en-US"/>
        </w:rPr>
        <w:t>WHO</w:t>
      </w:r>
      <w:proofErr w:type="gramEnd"/>
      <w:r w:rsidRPr="00A3067F">
        <w:rPr>
          <w:sz w:val="22"/>
          <w:szCs w:val="22"/>
          <w:lang w:val="en-US"/>
        </w:rPr>
        <w:t xml:space="preserve"> in the Assembly of May 2015</w:t>
      </w:r>
    </w:p>
    <w:p w:rsidR="00A3067F" w:rsidRPr="00A3067F" w:rsidRDefault="00A3067F" w:rsidP="00A3067F">
      <w:pPr>
        <w:pStyle w:val="SingleTxt"/>
        <w:rPr>
          <w:sz w:val="22"/>
          <w:szCs w:val="22"/>
          <w:lang w:val="en-US"/>
        </w:rPr>
      </w:pPr>
      <w:r w:rsidRPr="00A3067F">
        <w:rPr>
          <w:i/>
          <w:sz w:val="22"/>
          <w:szCs w:val="22"/>
          <w:lang w:val="en-US"/>
        </w:rPr>
        <w:t xml:space="preserve">Emphasizing </w:t>
      </w:r>
      <w:r w:rsidRPr="00A3067F">
        <w:rPr>
          <w:sz w:val="22"/>
          <w:szCs w:val="22"/>
          <w:lang w:val="en-US"/>
        </w:rPr>
        <w:t>that in every country’s Constitution, a citizen’s right in health and medical help is ensured,</w:t>
      </w:r>
    </w:p>
    <w:p w:rsidR="00A3067F" w:rsidRPr="00A3067F" w:rsidRDefault="00A3067F" w:rsidP="00A3067F">
      <w:pPr>
        <w:pStyle w:val="SingleTxt"/>
        <w:rPr>
          <w:sz w:val="22"/>
          <w:szCs w:val="22"/>
          <w:lang w:val="en-US"/>
        </w:rPr>
      </w:pPr>
      <w:r w:rsidRPr="00A3067F">
        <w:rPr>
          <w:i/>
          <w:sz w:val="22"/>
          <w:szCs w:val="22"/>
          <w:lang w:val="en-US"/>
        </w:rPr>
        <w:t xml:space="preserve">Disturbed </w:t>
      </w:r>
      <w:r w:rsidRPr="00A3067F">
        <w:rPr>
          <w:sz w:val="22"/>
          <w:szCs w:val="22"/>
          <w:lang w:val="en-US"/>
        </w:rPr>
        <w:t>by the fact that about 700k people around the world die annually due to drug-resistance infections and, if no action is taken, it has been estimated that such infections will kill 10million people by 2050,</w:t>
      </w:r>
    </w:p>
    <w:p w:rsidR="00A3067F" w:rsidRPr="00A3067F" w:rsidRDefault="00A3067F" w:rsidP="00A3067F">
      <w:pPr>
        <w:pStyle w:val="SingleTxt"/>
        <w:rPr>
          <w:sz w:val="22"/>
          <w:szCs w:val="22"/>
          <w:lang w:val="en-US"/>
        </w:rPr>
      </w:pPr>
      <w:r w:rsidRPr="00A3067F">
        <w:rPr>
          <w:i/>
          <w:sz w:val="22"/>
          <w:szCs w:val="22"/>
          <w:lang w:val="en-US"/>
        </w:rPr>
        <w:t xml:space="preserve">Alarmed </w:t>
      </w:r>
      <w:r w:rsidRPr="00A3067F">
        <w:rPr>
          <w:sz w:val="22"/>
          <w:szCs w:val="22"/>
          <w:lang w:val="en-US"/>
        </w:rPr>
        <w:t>by the magnitude of this subject and the dangers it holds to public health and world economy;</w:t>
      </w:r>
    </w:p>
    <w:p w:rsidR="00A3067F" w:rsidRPr="00A3067F" w:rsidRDefault="00A3067F" w:rsidP="00A3067F">
      <w:pPr>
        <w:pStyle w:val="SingleTxt"/>
        <w:rPr>
          <w:sz w:val="22"/>
          <w:szCs w:val="22"/>
          <w:lang w:val="en-US"/>
        </w:rPr>
      </w:pPr>
      <w:r w:rsidRPr="00A3067F">
        <w:rPr>
          <w:i/>
          <w:sz w:val="22"/>
          <w:szCs w:val="22"/>
          <w:lang w:val="en-US"/>
        </w:rPr>
        <w:t xml:space="preserve">Stressing </w:t>
      </w:r>
      <w:r w:rsidRPr="00A3067F">
        <w:rPr>
          <w:sz w:val="22"/>
          <w:szCs w:val="22"/>
          <w:lang w:val="en-US"/>
        </w:rPr>
        <w:t>out the fact that if we don’t take drastic measures, it is estimated that the true cost of Antimicrobial Resistance will be 100 trillion lost to the global economy by 2050,</w:t>
      </w:r>
    </w:p>
    <w:p w:rsidR="00F61E1C" w:rsidRPr="00D63386" w:rsidRDefault="00F61E1C" w:rsidP="00A3067F">
      <w:pPr>
        <w:pStyle w:val="SingleTxt"/>
        <w:rPr>
          <w:lang w:val="en-GB"/>
        </w:rPr>
      </w:pPr>
      <w:r w:rsidRPr="00D63386">
        <w:rPr>
          <w:lang w:val="en-GB"/>
        </w:rPr>
        <w:tab/>
        <w:t xml:space="preserve"> </w:t>
      </w:r>
    </w:p>
    <w:p w:rsidR="00F61E1C" w:rsidRPr="00D63386" w:rsidRDefault="00F61E1C" w:rsidP="00A3067F">
      <w:pPr>
        <w:pStyle w:val="SingleTxt"/>
        <w:spacing w:line="238" w:lineRule="exact"/>
        <w:rPr>
          <w:lang w:val="en-GB"/>
        </w:rPr>
      </w:pPr>
      <w:r w:rsidRPr="00D63386">
        <w:rPr>
          <w:lang w:val="en-GB"/>
        </w:rPr>
        <w:tab/>
        <w:t xml:space="preserve"> </w:t>
      </w:r>
    </w:p>
    <w:p w:rsidR="00A3067F" w:rsidRPr="00A3067F" w:rsidRDefault="00A3067F" w:rsidP="00A3067F">
      <w:pPr>
        <w:pStyle w:val="SingleTxt"/>
        <w:ind w:left="720"/>
        <w:rPr>
          <w:i/>
          <w:lang w:val="en-US"/>
        </w:rPr>
      </w:pPr>
    </w:p>
    <w:p w:rsidR="00A3067F" w:rsidRPr="00FB5218" w:rsidRDefault="00A3067F" w:rsidP="00A3067F">
      <w:pPr>
        <w:pStyle w:val="SingleTxt"/>
        <w:numPr>
          <w:ilvl w:val="0"/>
          <w:numId w:val="1"/>
        </w:numPr>
        <w:rPr>
          <w:sz w:val="24"/>
          <w:szCs w:val="24"/>
          <w:lang w:val="en-US"/>
        </w:rPr>
      </w:pPr>
      <w:r w:rsidRPr="00FB5218">
        <w:rPr>
          <w:i/>
          <w:sz w:val="24"/>
          <w:szCs w:val="24"/>
          <w:u w:val="single"/>
          <w:lang w:val="en-US"/>
        </w:rPr>
        <w:t>Encourages</w:t>
      </w:r>
      <w:r w:rsidRPr="00FB5218">
        <w:rPr>
          <w:i/>
          <w:sz w:val="24"/>
          <w:szCs w:val="24"/>
          <w:lang w:val="en-US"/>
        </w:rPr>
        <w:t xml:space="preserve"> </w:t>
      </w:r>
      <w:r w:rsidRPr="00FB5218">
        <w:rPr>
          <w:sz w:val="24"/>
          <w:szCs w:val="24"/>
          <w:lang w:val="en-US"/>
        </w:rPr>
        <w:t>all countries to take measures to inform their citizens about the crisis and the consequences of antibiotic resistant infections:</w:t>
      </w:r>
    </w:p>
    <w:p w:rsidR="00A3067F" w:rsidRPr="00FB5218" w:rsidRDefault="00A3067F" w:rsidP="00A3067F">
      <w:pPr>
        <w:pStyle w:val="SingleTxt"/>
        <w:numPr>
          <w:ilvl w:val="0"/>
          <w:numId w:val="2"/>
        </w:numPr>
        <w:rPr>
          <w:sz w:val="24"/>
          <w:szCs w:val="24"/>
          <w:lang w:val="en-US"/>
        </w:rPr>
      </w:pPr>
      <w:r w:rsidRPr="00FB5218">
        <w:rPr>
          <w:sz w:val="24"/>
          <w:szCs w:val="24"/>
          <w:lang w:val="en-US"/>
        </w:rPr>
        <w:t>By public lectures from experts who will stress the proper use and prescription of antibiotics</w:t>
      </w:r>
    </w:p>
    <w:p w:rsidR="00A3067F" w:rsidRPr="00FB5218" w:rsidRDefault="00A3067F" w:rsidP="00A3067F">
      <w:pPr>
        <w:pStyle w:val="SingleTxt"/>
        <w:numPr>
          <w:ilvl w:val="0"/>
          <w:numId w:val="2"/>
        </w:numPr>
        <w:rPr>
          <w:sz w:val="24"/>
          <w:szCs w:val="24"/>
          <w:lang w:val="en-US"/>
        </w:rPr>
      </w:pPr>
      <w:r w:rsidRPr="00FB5218">
        <w:rPr>
          <w:sz w:val="24"/>
          <w:szCs w:val="24"/>
          <w:lang w:val="en-US"/>
        </w:rPr>
        <w:t>With short videos and posters (outdoors, in schools, public institutes etc.)</w:t>
      </w:r>
    </w:p>
    <w:p w:rsidR="00A3067F" w:rsidRPr="00FB5218" w:rsidRDefault="00A3067F" w:rsidP="00A3067F">
      <w:pPr>
        <w:pStyle w:val="SingleTxt"/>
        <w:numPr>
          <w:ilvl w:val="0"/>
          <w:numId w:val="2"/>
        </w:numPr>
        <w:ind w:left="720"/>
        <w:rPr>
          <w:sz w:val="24"/>
          <w:szCs w:val="24"/>
          <w:lang w:val="en-US"/>
        </w:rPr>
      </w:pPr>
      <w:r w:rsidRPr="00FB5218">
        <w:rPr>
          <w:sz w:val="24"/>
          <w:szCs w:val="24"/>
          <w:lang w:val="en-US"/>
        </w:rPr>
        <w:lastRenderedPageBreak/>
        <w:t>With school programs that aim to inform children about the importance of personal hygiene</w:t>
      </w:r>
      <w:r w:rsidR="004847E3" w:rsidRPr="00FB5218">
        <w:rPr>
          <w:sz w:val="24"/>
          <w:szCs w:val="24"/>
          <w:lang w:val="en-US"/>
        </w:rPr>
        <w:t xml:space="preserve"> as a key factor to reduce the spreading of microorganisms</w:t>
      </w:r>
      <w:r w:rsidRPr="00FB5218">
        <w:rPr>
          <w:sz w:val="24"/>
          <w:szCs w:val="24"/>
          <w:lang w:val="en-US"/>
        </w:rPr>
        <w:t xml:space="preserve">  </w:t>
      </w:r>
    </w:p>
    <w:p w:rsidR="00A3067F" w:rsidRPr="00FB5218" w:rsidRDefault="00A3067F" w:rsidP="004847E3">
      <w:pPr>
        <w:pStyle w:val="SingleTxt"/>
        <w:ind w:left="1080"/>
        <w:rPr>
          <w:i/>
          <w:sz w:val="24"/>
          <w:szCs w:val="24"/>
          <w:lang w:val="en-US"/>
        </w:rPr>
      </w:pPr>
      <w:r w:rsidRPr="00FB5218">
        <w:rPr>
          <w:i/>
          <w:sz w:val="24"/>
          <w:szCs w:val="24"/>
          <w:lang w:val="en-US"/>
        </w:rPr>
        <w:br/>
      </w:r>
    </w:p>
    <w:p w:rsidR="00A3067F" w:rsidRPr="00FB5218" w:rsidRDefault="00A3067F" w:rsidP="00A3067F">
      <w:pPr>
        <w:pStyle w:val="SingleTxt"/>
        <w:numPr>
          <w:ilvl w:val="0"/>
          <w:numId w:val="1"/>
        </w:numPr>
        <w:rPr>
          <w:sz w:val="24"/>
          <w:szCs w:val="24"/>
          <w:lang w:val="en-US"/>
        </w:rPr>
      </w:pPr>
      <w:r w:rsidRPr="00FB5218">
        <w:rPr>
          <w:i/>
          <w:sz w:val="24"/>
          <w:szCs w:val="24"/>
          <w:u w:val="single"/>
          <w:lang w:val="en-US"/>
        </w:rPr>
        <w:t>Recommends</w:t>
      </w:r>
      <w:r w:rsidRPr="00FB5218">
        <w:rPr>
          <w:i/>
          <w:sz w:val="24"/>
          <w:szCs w:val="24"/>
          <w:lang w:val="en-US"/>
        </w:rPr>
        <w:t xml:space="preserve"> </w:t>
      </w:r>
      <w:r w:rsidRPr="00FB5218">
        <w:rPr>
          <w:sz w:val="24"/>
          <w:szCs w:val="24"/>
          <w:lang w:val="en-US"/>
        </w:rPr>
        <w:t>the Ministry of Health of every government to collaborate with public health organizations and NGO’s in order to improve use of antibiotics around the world:</w:t>
      </w:r>
    </w:p>
    <w:p w:rsidR="00A3067F" w:rsidRPr="00FB5218" w:rsidRDefault="00A3067F" w:rsidP="00A3067F">
      <w:pPr>
        <w:pStyle w:val="SingleTxt"/>
        <w:rPr>
          <w:sz w:val="24"/>
          <w:szCs w:val="24"/>
          <w:lang w:val="en-US"/>
        </w:rPr>
      </w:pPr>
      <w:r w:rsidRPr="00FB5218">
        <w:rPr>
          <w:sz w:val="24"/>
          <w:szCs w:val="24"/>
          <w:lang w:val="en-US"/>
        </w:rPr>
        <w:tab/>
      </w:r>
    </w:p>
    <w:p w:rsidR="00A3067F" w:rsidRPr="00FB5218" w:rsidRDefault="004847E3" w:rsidP="00A3067F">
      <w:pPr>
        <w:pStyle w:val="SingleTxt"/>
        <w:numPr>
          <w:ilvl w:val="0"/>
          <w:numId w:val="3"/>
        </w:numPr>
        <w:rPr>
          <w:sz w:val="24"/>
          <w:szCs w:val="24"/>
          <w:lang w:val="en-US"/>
        </w:rPr>
      </w:pPr>
      <w:r w:rsidRPr="00FB5218">
        <w:rPr>
          <w:sz w:val="24"/>
          <w:szCs w:val="24"/>
          <w:lang w:val="en-US"/>
        </w:rPr>
        <w:t xml:space="preserve">By </w:t>
      </w:r>
      <w:r w:rsidR="00A3067F" w:rsidRPr="00FB5218">
        <w:rPr>
          <w:sz w:val="24"/>
          <w:szCs w:val="24"/>
          <w:lang w:val="en-US"/>
        </w:rPr>
        <w:t xml:space="preserve">establishing a set of laws which will define the situations in which doctors </w:t>
      </w:r>
      <w:r w:rsidRPr="00FB5218">
        <w:rPr>
          <w:sz w:val="24"/>
          <w:szCs w:val="24"/>
          <w:lang w:val="en-US"/>
        </w:rPr>
        <w:t xml:space="preserve">should or should not </w:t>
      </w:r>
      <w:r w:rsidR="00A3067F" w:rsidRPr="00FB5218">
        <w:rPr>
          <w:sz w:val="24"/>
          <w:szCs w:val="24"/>
          <w:lang w:val="en-US"/>
        </w:rPr>
        <w:t xml:space="preserve">prescribe </w:t>
      </w:r>
      <w:r w:rsidRPr="00FB5218">
        <w:rPr>
          <w:sz w:val="24"/>
          <w:szCs w:val="24"/>
          <w:lang w:val="en-US"/>
        </w:rPr>
        <w:t>antibiotic medicine.</w:t>
      </w:r>
    </w:p>
    <w:p w:rsidR="00A3067F" w:rsidRPr="00FB5218" w:rsidRDefault="004847E3" w:rsidP="00A3067F">
      <w:pPr>
        <w:pStyle w:val="SingleTxt"/>
        <w:numPr>
          <w:ilvl w:val="0"/>
          <w:numId w:val="3"/>
        </w:numPr>
        <w:rPr>
          <w:sz w:val="24"/>
          <w:szCs w:val="24"/>
          <w:lang w:val="en-US"/>
        </w:rPr>
      </w:pPr>
      <w:r w:rsidRPr="00FB5218">
        <w:rPr>
          <w:sz w:val="24"/>
          <w:szCs w:val="24"/>
          <w:lang w:val="en-US"/>
        </w:rPr>
        <w:t xml:space="preserve">And by the establishment of a regulatory </w:t>
      </w:r>
      <w:r w:rsidR="00A3067F" w:rsidRPr="00FB5218">
        <w:rPr>
          <w:sz w:val="24"/>
          <w:szCs w:val="24"/>
          <w:lang w:val="en-US"/>
        </w:rPr>
        <w:t xml:space="preserve">organization which will set standards and criteria according to </w:t>
      </w:r>
      <w:r w:rsidRPr="00FB5218">
        <w:rPr>
          <w:sz w:val="24"/>
          <w:szCs w:val="24"/>
          <w:lang w:val="en-US"/>
        </w:rPr>
        <w:t xml:space="preserve">which the doctors can determine if </w:t>
      </w:r>
      <w:r w:rsidR="00A3067F" w:rsidRPr="00FB5218">
        <w:rPr>
          <w:sz w:val="24"/>
          <w:szCs w:val="24"/>
          <w:lang w:val="en-US"/>
        </w:rPr>
        <w:t>the situation of the patient</w:t>
      </w:r>
      <w:r w:rsidRPr="00FB5218">
        <w:rPr>
          <w:sz w:val="24"/>
          <w:szCs w:val="24"/>
          <w:lang w:val="en-US"/>
        </w:rPr>
        <w:t xml:space="preserve"> requires the use of antibiotics.</w:t>
      </w:r>
    </w:p>
    <w:p w:rsidR="00A3067F" w:rsidRPr="00FB5218" w:rsidRDefault="00A3067F" w:rsidP="00A3067F">
      <w:pPr>
        <w:pStyle w:val="SingleTxt"/>
        <w:rPr>
          <w:i/>
          <w:sz w:val="24"/>
          <w:szCs w:val="24"/>
          <w:lang w:val="en-US"/>
        </w:rPr>
      </w:pPr>
    </w:p>
    <w:p w:rsidR="003B4FE4" w:rsidRPr="00FB5218" w:rsidRDefault="004847E3" w:rsidP="003B4FE4">
      <w:pPr>
        <w:pStyle w:val="SingleTxt"/>
        <w:numPr>
          <w:ilvl w:val="0"/>
          <w:numId w:val="1"/>
        </w:numPr>
        <w:rPr>
          <w:i/>
          <w:sz w:val="24"/>
          <w:szCs w:val="24"/>
          <w:lang w:val="en-US"/>
        </w:rPr>
      </w:pPr>
      <w:r w:rsidRPr="00FB5218">
        <w:rPr>
          <w:i/>
          <w:sz w:val="24"/>
          <w:szCs w:val="24"/>
          <w:u w:val="single"/>
          <w:lang w:val="en-US"/>
        </w:rPr>
        <w:t>Emphasizes</w:t>
      </w:r>
      <w:r w:rsidR="00A3067F" w:rsidRPr="00FB5218">
        <w:rPr>
          <w:i/>
          <w:sz w:val="24"/>
          <w:szCs w:val="24"/>
          <w:u w:val="single"/>
          <w:lang w:val="en-US"/>
        </w:rPr>
        <w:t xml:space="preserve"> </w:t>
      </w:r>
      <w:r w:rsidRPr="00FB5218">
        <w:rPr>
          <w:sz w:val="24"/>
          <w:szCs w:val="24"/>
          <w:lang w:val="en-US"/>
        </w:rPr>
        <w:t xml:space="preserve">the need for </w:t>
      </w:r>
      <w:r w:rsidR="00A3067F" w:rsidRPr="00FB5218">
        <w:rPr>
          <w:sz w:val="24"/>
          <w:szCs w:val="24"/>
          <w:lang w:val="en-US"/>
        </w:rPr>
        <w:t xml:space="preserve">seminars, free to the general public </w:t>
      </w:r>
      <w:r w:rsidRPr="00FB5218">
        <w:rPr>
          <w:sz w:val="24"/>
          <w:szCs w:val="24"/>
          <w:lang w:val="en-US"/>
        </w:rPr>
        <w:t xml:space="preserve">that are </w:t>
      </w:r>
      <w:r w:rsidR="00A3067F" w:rsidRPr="00FB5218">
        <w:rPr>
          <w:sz w:val="24"/>
          <w:szCs w:val="24"/>
          <w:lang w:val="en-US"/>
        </w:rPr>
        <w:t xml:space="preserve">annually </w:t>
      </w:r>
      <w:r w:rsidRPr="00FB5218">
        <w:rPr>
          <w:sz w:val="24"/>
          <w:szCs w:val="24"/>
          <w:lang w:val="en-US"/>
        </w:rPr>
        <w:t>held in</w:t>
      </w:r>
      <w:r w:rsidR="00A3067F" w:rsidRPr="00FB5218">
        <w:rPr>
          <w:sz w:val="24"/>
          <w:szCs w:val="24"/>
          <w:lang w:val="en-US"/>
        </w:rPr>
        <w:t xml:space="preserve"> schools and workspaces by veteran volunteers , UN officials or government officials, targeted towards informing about antibiotics and antimicrobial resistance</w:t>
      </w:r>
      <w:r w:rsidRPr="00FB5218">
        <w:rPr>
          <w:sz w:val="24"/>
          <w:szCs w:val="24"/>
          <w:lang w:val="en-US"/>
        </w:rPr>
        <w:t xml:space="preserve"> and the consequences of their overuse.</w:t>
      </w:r>
      <w:r w:rsidR="00A3067F" w:rsidRPr="00FB5218">
        <w:rPr>
          <w:i/>
          <w:sz w:val="24"/>
          <w:szCs w:val="24"/>
          <w:lang w:val="en-US"/>
        </w:rPr>
        <w:br/>
      </w:r>
    </w:p>
    <w:p w:rsidR="00A3067F" w:rsidRPr="00FB5218" w:rsidRDefault="00A3067F" w:rsidP="003B4FE4">
      <w:pPr>
        <w:pStyle w:val="SingleTxt"/>
        <w:numPr>
          <w:ilvl w:val="0"/>
          <w:numId w:val="1"/>
        </w:numPr>
        <w:rPr>
          <w:i/>
          <w:sz w:val="24"/>
          <w:szCs w:val="24"/>
          <w:lang w:val="en-US"/>
        </w:rPr>
      </w:pPr>
      <w:r w:rsidRPr="00FB5218">
        <w:rPr>
          <w:i/>
          <w:sz w:val="24"/>
          <w:szCs w:val="24"/>
          <w:u w:val="single"/>
          <w:lang w:val="en-US"/>
        </w:rPr>
        <w:t>Strongly supports</w:t>
      </w:r>
      <w:r w:rsidRPr="00FB5218">
        <w:rPr>
          <w:i/>
          <w:sz w:val="24"/>
          <w:szCs w:val="24"/>
          <w:lang w:val="en-US"/>
        </w:rPr>
        <w:t xml:space="preserve"> </w:t>
      </w:r>
      <w:r w:rsidR="003B4FE4" w:rsidRPr="00FB5218">
        <w:rPr>
          <w:sz w:val="24"/>
          <w:szCs w:val="24"/>
          <w:lang w:val="en-US"/>
        </w:rPr>
        <w:t xml:space="preserve">that </w:t>
      </w:r>
      <w:r w:rsidRPr="00FB5218">
        <w:rPr>
          <w:sz w:val="24"/>
          <w:szCs w:val="24"/>
          <w:lang w:val="en-US"/>
        </w:rPr>
        <w:t xml:space="preserve">countries with big pharmaceutical companies take </w:t>
      </w:r>
      <w:r w:rsidR="003B4FE4" w:rsidRPr="00FB5218">
        <w:rPr>
          <w:sz w:val="24"/>
          <w:szCs w:val="24"/>
          <w:lang w:val="en-US"/>
        </w:rPr>
        <w:t>guidelines and support</w:t>
      </w:r>
      <w:r w:rsidRPr="00FB5218">
        <w:rPr>
          <w:sz w:val="24"/>
          <w:szCs w:val="24"/>
          <w:lang w:val="en-US"/>
        </w:rPr>
        <w:t xml:space="preserve"> from</w:t>
      </w:r>
      <w:r w:rsidR="003B4FE4" w:rsidRPr="00FB5218">
        <w:rPr>
          <w:sz w:val="24"/>
          <w:szCs w:val="24"/>
          <w:lang w:val="en-US"/>
        </w:rPr>
        <w:t xml:space="preserve"> the UN and MEDC’s so that they fund research for new and advanced antibiotics</w:t>
      </w:r>
    </w:p>
    <w:p w:rsidR="00A3067F" w:rsidRPr="00FB5218" w:rsidRDefault="00A3067F" w:rsidP="00A3067F">
      <w:pPr>
        <w:pStyle w:val="SingleTxt"/>
        <w:rPr>
          <w:i/>
          <w:sz w:val="24"/>
          <w:szCs w:val="24"/>
          <w:lang w:val="en-US"/>
        </w:rPr>
      </w:pPr>
    </w:p>
    <w:p w:rsidR="00A3067F" w:rsidRPr="00FB5218" w:rsidRDefault="00A3067F" w:rsidP="00A3067F">
      <w:pPr>
        <w:pStyle w:val="SingleTxt"/>
        <w:numPr>
          <w:ilvl w:val="0"/>
          <w:numId w:val="1"/>
        </w:numPr>
        <w:rPr>
          <w:sz w:val="24"/>
          <w:szCs w:val="24"/>
          <w:lang w:val="en-US"/>
        </w:rPr>
      </w:pPr>
      <w:r w:rsidRPr="00FB5218">
        <w:rPr>
          <w:i/>
          <w:sz w:val="24"/>
          <w:szCs w:val="24"/>
          <w:u w:val="single"/>
          <w:lang w:val="en-US"/>
        </w:rPr>
        <w:t>Proposes</w:t>
      </w:r>
      <w:r w:rsidRPr="00FB5218">
        <w:rPr>
          <w:i/>
          <w:sz w:val="24"/>
          <w:szCs w:val="24"/>
          <w:lang w:val="en-US"/>
        </w:rPr>
        <w:t xml:space="preserve"> </w:t>
      </w:r>
      <w:r w:rsidRPr="00FB5218">
        <w:rPr>
          <w:sz w:val="24"/>
          <w:szCs w:val="24"/>
          <w:lang w:val="en-US"/>
        </w:rPr>
        <w:t>that veterinary supervision is increased so that the use of antibiotics on livestock is reduced by:</w:t>
      </w:r>
    </w:p>
    <w:p w:rsidR="00A3067F" w:rsidRPr="00FB5218" w:rsidRDefault="00A3067F" w:rsidP="00A3067F">
      <w:pPr>
        <w:pStyle w:val="SingleTxt"/>
        <w:numPr>
          <w:ilvl w:val="0"/>
          <w:numId w:val="5"/>
        </w:numPr>
        <w:rPr>
          <w:sz w:val="24"/>
          <w:szCs w:val="24"/>
          <w:lang w:val="en-US"/>
        </w:rPr>
      </w:pPr>
      <w:r w:rsidRPr="00FB5218">
        <w:rPr>
          <w:sz w:val="24"/>
          <w:szCs w:val="24"/>
          <w:lang w:val="en-US"/>
        </w:rPr>
        <w:t>forming specialized teams to ensure proper use of antibiotics on livestock</w:t>
      </w:r>
    </w:p>
    <w:p w:rsidR="00A3067F" w:rsidRDefault="00A3067F" w:rsidP="000A32F9">
      <w:pPr>
        <w:pStyle w:val="SingleTxt"/>
        <w:numPr>
          <w:ilvl w:val="0"/>
          <w:numId w:val="5"/>
        </w:numPr>
        <w:rPr>
          <w:sz w:val="24"/>
          <w:szCs w:val="24"/>
          <w:lang w:val="en-US"/>
        </w:rPr>
      </w:pPr>
      <w:r w:rsidRPr="00FB5218">
        <w:rPr>
          <w:sz w:val="24"/>
          <w:szCs w:val="24"/>
          <w:lang w:val="en-US"/>
        </w:rPr>
        <w:t>informing farmers and food industries on alternative non antibiotic vaccination;</w:t>
      </w:r>
    </w:p>
    <w:p w:rsidR="000A32F9" w:rsidRPr="000A32F9" w:rsidRDefault="000A32F9" w:rsidP="00BB2EC9">
      <w:pPr>
        <w:pStyle w:val="SingleTxt"/>
        <w:ind w:left="1080"/>
        <w:rPr>
          <w:sz w:val="24"/>
          <w:szCs w:val="24"/>
          <w:lang w:val="en-US"/>
        </w:rPr>
      </w:pPr>
    </w:p>
    <w:p w:rsidR="00FB5218" w:rsidRPr="00FB5218" w:rsidRDefault="00A3067F" w:rsidP="00FB5218">
      <w:pPr>
        <w:pStyle w:val="SingleTxt"/>
        <w:numPr>
          <w:ilvl w:val="0"/>
          <w:numId w:val="1"/>
        </w:numPr>
        <w:rPr>
          <w:sz w:val="24"/>
          <w:szCs w:val="24"/>
          <w:lang w:val="en-US"/>
        </w:rPr>
      </w:pPr>
      <w:r w:rsidRPr="00FB5218">
        <w:rPr>
          <w:i/>
          <w:sz w:val="24"/>
          <w:szCs w:val="24"/>
          <w:u w:val="single"/>
          <w:lang w:val="en-US"/>
        </w:rPr>
        <w:t>Further recommends</w:t>
      </w:r>
      <w:r w:rsidRPr="00FB5218">
        <w:rPr>
          <w:i/>
          <w:sz w:val="24"/>
          <w:szCs w:val="24"/>
          <w:lang w:val="en-US"/>
        </w:rPr>
        <w:t xml:space="preserve"> </w:t>
      </w:r>
      <w:r w:rsidRPr="00FB5218">
        <w:rPr>
          <w:sz w:val="24"/>
          <w:szCs w:val="24"/>
          <w:lang w:val="en-US"/>
        </w:rPr>
        <w:t>the halt of international sanctions and embargos targeted towards the medical field that renders a country unable to import and export medical goods by creating a permit which will allow pharmaceutical industries to defy their inability to use international payment shipments by filing criteria like constant research on new antibiotics;</w:t>
      </w:r>
    </w:p>
    <w:p w:rsidR="00FB5218" w:rsidRPr="00FB5218" w:rsidRDefault="00FB5218" w:rsidP="00FB5218">
      <w:pPr>
        <w:pStyle w:val="SingleTxt"/>
        <w:numPr>
          <w:ilvl w:val="0"/>
          <w:numId w:val="1"/>
        </w:numPr>
        <w:rPr>
          <w:sz w:val="24"/>
          <w:szCs w:val="24"/>
          <w:lang w:val="en-US"/>
        </w:rPr>
      </w:pPr>
      <w:r w:rsidRPr="00FB5218">
        <w:rPr>
          <w:i/>
          <w:sz w:val="24"/>
          <w:szCs w:val="24"/>
          <w:u w:val="single"/>
          <w:lang w:val="en-US"/>
        </w:rPr>
        <w:t>Further suggests</w:t>
      </w:r>
      <w:r w:rsidRPr="00FB5218">
        <w:rPr>
          <w:i/>
          <w:sz w:val="24"/>
          <w:szCs w:val="24"/>
          <w:lang w:val="en-US"/>
        </w:rPr>
        <w:t xml:space="preserve"> </w:t>
      </w:r>
      <w:r w:rsidRPr="00FB5218">
        <w:rPr>
          <w:sz w:val="24"/>
          <w:szCs w:val="24"/>
          <w:lang w:val="en-US"/>
        </w:rPr>
        <w:t xml:space="preserve">new ways of approach namely, </w:t>
      </w:r>
    </w:p>
    <w:p w:rsidR="00FB5218" w:rsidRPr="00FB5218" w:rsidRDefault="00FB5218" w:rsidP="00FB5218">
      <w:pPr>
        <w:pStyle w:val="SingleTxt"/>
        <w:numPr>
          <w:ilvl w:val="0"/>
          <w:numId w:val="9"/>
        </w:numPr>
        <w:rPr>
          <w:sz w:val="24"/>
          <w:szCs w:val="24"/>
          <w:lang w:val="en-US"/>
        </w:rPr>
      </w:pPr>
      <w:r w:rsidRPr="00FB5218">
        <w:rPr>
          <w:sz w:val="24"/>
          <w:szCs w:val="24"/>
          <w:lang w:val="en-US"/>
        </w:rPr>
        <w:lastRenderedPageBreak/>
        <w:t>turning the focal point of drug manufacturing to flora instead of chemical components, creating new nature-originated drugs;</w:t>
      </w:r>
    </w:p>
    <w:p w:rsidR="00FB5218" w:rsidRDefault="00FB5218" w:rsidP="00FB5218">
      <w:pPr>
        <w:pStyle w:val="SingleTxt"/>
        <w:numPr>
          <w:ilvl w:val="0"/>
          <w:numId w:val="9"/>
        </w:numPr>
        <w:rPr>
          <w:sz w:val="24"/>
          <w:szCs w:val="24"/>
          <w:lang w:val="en-US"/>
        </w:rPr>
      </w:pPr>
      <w:proofErr w:type="gramStart"/>
      <w:r w:rsidRPr="00FB5218">
        <w:rPr>
          <w:sz w:val="24"/>
          <w:szCs w:val="24"/>
          <w:lang w:val="en-US"/>
        </w:rPr>
        <w:t>investigating</w:t>
      </w:r>
      <w:proofErr w:type="gramEnd"/>
      <w:r w:rsidRPr="00FB5218">
        <w:rPr>
          <w:sz w:val="24"/>
          <w:szCs w:val="24"/>
          <w:lang w:val="en-US"/>
        </w:rPr>
        <w:t xml:space="preserve"> other techniques like the use of </w:t>
      </w:r>
      <w:proofErr w:type="spellStart"/>
      <w:r w:rsidRPr="00FB5218">
        <w:rPr>
          <w:sz w:val="24"/>
          <w:szCs w:val="24"/>
          <w:lang w:val="en-US"/>
        </w:rPr>
        <w:t>nanoparticles</w:t>
      </w:r>
      <w:proofErr w:type="spellEnd"/>
      <w:r w:rsidRPr="00FB5218">
        <w:rPr>
          <w:sz w:val="24"/>
          <w:szCs w:val="24"/>
          <w:lang w:val="en-US"/>
        </w:rPr>
        <w:t xml:space="preserve"> that disarm and counter-act the toxins of bacteria and also make the delivery of an antibiotic more efficient.</w:t>
      </w:r>
    </w:p>
    <w:p w:rsidR="000A32F9" w:rsidRPr="00FB5218" w:rsidRDefault="000A32F9" w:rsidP="000A32F9">
      <w:pPr>
        <w:pStyle w:val="SingleTxt"/>
        <w:ind w:left="720"/>
        <w:rPr>
          <w:sz w:val="24"/>
          <w:szCs w:val="24"/>
          <w:lang w:val="en-US"/>
        </w:rPr>
      </w:pPr>
    </w:p>
    <w:p w:rsidR="000A32F9" w:rsidRPr="000A32F9" w:rsidRDefault="000A32F9" w:rsidP="000A32F9">
      <w:pPr>
        <w:pStyle w:val="af"/>
        <w:numPr>
          <w:ilvl w:val="0"/>
          <w:numId w:val="1"/>
        </w:numPr>
        <w:jc w:val="both"/>
        <w:rPr>
          <w:rFonts w:ascii="Times New Roman" w:hAnsi="Times New Roman" w:cs="Times New Roman"/>
          <w:lang w:val="en-US"/>
        </w:rPr>
      </w:pPr>
      <w:r w:rsidRPr="000A32F9">
        <w:rPr>
          <w:rFonts w:ascii="Times New Roman" w:hAnsi="Times New Roman" w:cs="Times New Roman"/>
          <w:sz w:val="24"/>
          <w:szCs w:val="24"/>
          <w:u w:val="single"/>
          <w:lang w:val="en-US"/>
        </w:rPr>
        <w:t>Urges</w:t>
      </w:r>
      <w:r w:rsidRPr="000A32F9">
        <w:rPr>
          <w:rFonts w:ascii="Times New Roman" w:hAnsi="Times New Roman" w:cs="Times New Roman"/>
          <w:sz w:val="24"/>
          <w:szCs w:val="24"/>
          <w:lang w:val="en-US"/>
        </w:rPr>
        <w:t xml:space="preserve"> nations to distribute their income fairly and prudently towards health related subjects to prevent the general decrease of the economic resources that go to Antibiotic Research;</w:t>
      </w:r>
    </w:p>
    <w:p w:rsidR="000A32F9" w:rsidRDefault="000A32F9" w:rsidP="000A32F9">
      <w:pPr>
        <w:pStyle w:val="SingleTxt"/>
        <w:rPr>
          <w:iCs/>
          <w:sz w:val="24"/>
          <w:szCs w:val="24"/>
          <w:lang w:val="en-US"/>
        </w:rPr>
      </w:pPr>
    </w:p>
    <w:p w:rsidR="00981DD9" w:rsidRPr="00FB5218" w:rsidRDefault="004219F2" w:rsidP="001F700E">
      <w:pPr>
        <w:pStyle w:val="SingleTxt"/>
        <w:ind w:left="720"/>
        <w:rPr>
          <w:iCs/>
          <w:sz w:val="24"/>
          <w:szCs w:val="24"/>
          <w:lang w:val="en-GB"/>
        </w:rPr>
      </w:pPr>
      <w:r w:rsidRPr="004219F2">
        <w:rPr>
          <w:noProof/>
          <w:w w:val="100"/>
          <w:sz w:val="24"/>
          <w:szCs w:val="24"/>
          <w:lang w:val="en-US"/>
        </w:rPr>
        <w:pict>
          <v:line id="Line 2" o:spid="_x0000_s1026" style="position:absolute;left:0;text-align:left;z-index:251657728;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w:r>
    </w:p>
    <w:sectPr w:rsidR="00981DD9" w:rsidRPr="00FB5218" w:rsidSect="00293622">
      <w:headerReference w:type="even" r:id="rId13"/>
      <w:headerReference w:type="default" r:id="rId14"/>
      <w:footerReference w:type="even" r:id="rId15"/>
      <w:footerReference w:type="default" r:id="rId16"/>
      <w:type w:val="continuous"/>
      <w:pgSz w:w="12240" w:h="15840" w:code="1"/>
      <w:pgMar w:top="1584" w:right="1195" w:bottom="1440" w:left="1195" w:header="576"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1A0" w:rsidRDefault="00B351A0">
      <w:r>
        <w:separator/>
      </w:r>
    </w:p>
  </w:endnote>
  <w:endnote w:type="continuationSeparator" w:id="1">
    <w:p w:rsidR="00B351A0" w:rsidRDefault="00B35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4219F2">
    <w:pPr>
      <w:pStyle w:val="a7"/>
      <w:framePr w:w="362" w:h="365" w:hRule="exact" w:wrap="around" w:vAnchor="text" w:hAnchor="page" w:x="1162" w:y="8"/>
      <w:rPr>
        <w:rStyle w:val="aa"/>
        <w:b/>
        <w:sz w:val="18"/>
      </w:rPr>
    </w:pPr>
    <w:r>
      <w:rPr>
        <w:rStyle w:val="aa"/>
        <w:b/>
        <w:sz w:val="18"/>
      </w:rPr>
      <w:fldChar w:fldCharType="begin"/>
    </w:r>
    <w:r w:rsidR="00FE0D3A">
      <w:rPr>
        <w:rStyle w:val="aa"/>
        <w:b/>
        <w:sz w:val="18"/>
      </w:rPr>
      <w:instrText xml:space="preserve">PAGE  </w:instrText>
    </w:r>
    <w:r>
      <w:rPr>
        <w:rStyle w:val="aa"/>
        <w:b/>
        <w:sz w:val="18"/>
      </w:rPr>
      <w:fldChar w:fldCharType="separate"/>
    </w:r>
    <w:r w:rsidR="00856079">
      <w:rPr>
        <w:rStyle w:val="aa"/>
        <w:b/>
        <w:noProof/>
        <w:sz w:val="18"/>
      </w:rPr>
      <w:t>9</w:t>
    </w:r>
    <w:r>
      <w:rPr>
        <w:rStyle w:val="aa"/>
        <w:b/>
        <w:sz w:val="18"/>
      </w:rPr>
      <w:fldChar w:fldCharType="end"/>
    </w:r>
  </w:p>
  <w:p w:rsidR="00FE0D3A" w:rsidRDefault="00FE0D3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4219F2">
    <w:pPr>
      <w:pStyle w:val="a7"/>
      <w:spacing w:before="240"/>
      <w:jc w:val="right"/>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856079">
      <w:rPr>
        <w:rStyle w:val="aa"/>
        <w:b/>
        <w:bCs/>
        <w:noProof/>
        <w:sz w:val="18"/>
      </w:rPr>
      <w:t>9</w:t>
    </w:r>
    <w:r>
      <w:rPr>
        <w:rStyle w:val="aa"/>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Look w:val="01E0"/>
    </w:tblPr>
    <w:tblGrid>
      <w:gridCol w:w="5033"/>
      <w:gridCol w:w="3805"/>
    </w:tblGrid>
    <w:tr w:rsidR="003D4CBE" w:rsidTr="0038238F">
      <w:trPr>
        <w:trHeight w:val="439"/>
      </w:trPr>
      <w:tc>
        <w:tcPr>
          <w:tcW w:w="5033" w:type="dxa"/>
          <w:shd w:val="clear" w:color="auto" w:fill="auto"/>
        </w:tcPr>
        <w:p w:rsidR="003D4CBE" w:rsidRPr="0038238F" w:rsidRDefault="003D4CBE" w:rsidP="0038238F">
          <w:pPr>
            <w:pStyle w:val="a7"/>
            <w:rPr>
              <w:rFonts w:ascii="Barcode 3 of 9 by request" w:hAnsi="Barcode 3 of 9 by request"/>
              <w:sz w:val="24"/>
            </w:rPr>
          </w:pPr>
        </w:p>
      </w:tc>
      <w:tc>
        <w:tcPr>
          <w:tcW w:w="3805" w:type="dxa"/>
          <w:shd w:val="clear" w:color="auto" w:fill="auto"/>
        </w:tcPr>
        <w:p w:rsidR="003D4CBE" w:rsidRDefault="003D4CBE" w:rsidP="0038238F">
          <w:pPr>
            <w:pStyle w:val="a7"/>
            <w:spacing w:before="40"/>
            <w:jc w:val="right"/>
          </w:pPr>
          <w:r w:rsidRPr="00820B78">
            <w:rPr>
              <w:b/>
              <w:bCs/>
              <w:spacing w:val="-2"/>
              <w:w w:val="104"/>
              <w:sz w:val="17"/>
              <w:szCs w:val="17"/>
            </w:rPr>
            <w:t>Please recycle</w:t>
          </w:r>
          <w:r w:rsidRPr="00820B78">
            <w:rPr>
              <w:b/>
              <w:bCs/>
              <w:spacing w:val="2"/>
              <w:w w:val="104"/>
              <w:sz w:val="17"/>
              <w:szCs w:val="17"/>
            </w:rPr>
            <w:t xml:space="preserve"> </w:t>
          </w:r>
          <w:r w:rsidR="00B26217">
            <w:rPr>
              <w:noProof/>
              <w:lang w:val="el-GR" w:eastAsia="el-GR"/>
            </w:rPr>
            <w:drawing>
              <wp:inline distT="0" distB="0" distL="0" distR="0">
                <wp:extent cx="238125" cy="225425"/>
                <wp:effectExtent l="0" t="0" r="9525" b="3175"/>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5425"/>
                        </a:xfrm>
                        <a:prstGeom prst="rect">
                          <a:avLst/>
                        </a:prstGeom>
                        <a:noFill/>
                        <a:ln>
                          <a:noFill/>
                        </a:ln>
                      </pic:spPr>
                    </pic:pic>
                  </a:graphicData>
                </a:graphic>
              </wp:inline>
            </w:drawing>
          </w:r>
        </w:p>
      </w:tc>
    </w:tr>
  </w:tbl>
  <w:p w:rsidR="003D4CBE" w:rsidRDefault="003D4CBE" w:rsidP="003D4CBE">
    <w:pPr>
      <w:pStyle w:val="a7"/>
      <w:spacing w:before="2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4219F2">
    <w:pPr>
      <w:pStyle w:val="a7"/>
      <w:spacing w:before="240"/>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BB2EC9">
      <w:rPr>
        <w:rStyle w:val="aa"/>
        <w:b/>
        <w:bCs/>
        <w:noProof/>
        <w:sz w:val="18"/>
      </w:rPr>
      <w:t>2</w:t>
    </w:r>
    <w:r>
      <w:rPr>
        <w:rStyle w:val="aa"/>
        <w:b/>
        <w:bCs/>
        <w:sz w:val="18"/>
      </w:rPr>
      <w:fldChar w:fldCharType="end"/>
    </w:r>
    <w:r w:rsidR="00CA7274">
      <w:rPr>
        <w:rStyle w:val="aa"/>
        <w:b/>
        <w:bCs/>
        <w:sz w:val="18"/>
      </w:rPr>
      <w:t>/</w:t>
    </w:r>
    <w:r w:rsidRPr="00BB225B">
      <w:rPr>
        <w:rStyle w:val="aa"/>
        <w:b/>
        <w:bCs/>
        <w:sz w:val="18"/>
      </w:rPr>
      <w:fldChar w:fldCharType="begin"/>
    </w:r>
    <w:r w:rsidR="00BB225B" w:rsidRPr="00BB225B">
      <w:rPr>
        <w:rStyle w:val="aa"/>
        <w:b/>
        <w:bCs/>
        <w:sz w:val="18"/>
      </w:rPr>
      <w:instrText xml:space="preserve"> NUMPAGES </w:instrText>
    </w:r>
    <w:r w:rsidRPr="00BB225B">
      <w:rPr>
        <w:rStyle w:val="aa"/>
        <w:b/>
        <w:bCs/>
        <w:sz w:val="18"/>
      </w:rPr>
      <w:fldChar w:fldCharType="separate"/>
    </w:r>
    <w:r w:rsidR="00BB2EC9">
      <w:rPr>
        <w:rStyle w:val="aa"/>
        <w:b/>
        <w:bCs/>
        <w:noProof/>
        <w:sz w:val="18"/>
      </w:rPr>
      <w:t>3</w:t>
    </w:r>
    <w:r w:rsidRPr="00BB225B">
      <w:rPr>
        <w:rStyle w:val="aa"/>
        <w:b/>
        <w:bCs/>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3A" w:rsidRDefault="004219F2">
    <w:pPr>
      <w:pStyle w:val="a7"/>
      <w:spacing w:before="240"/>
      <w:jc w:val="right"/>
      <w:rPr>
        <w:b/>
        <w:bCs/>
        <w:sz w:val="18"/>
      </w:rPr>
    </w:pPr>
    <w:r>
      <w:rPr>
        <w:rStyle w:val="aa"/>
        <w:b/>
        <w:bCs/>
        <w:sz w:val="18"/>
      </w:rPr>
      <w:fldChar w:fldCharType="begin"/>
    </w:r>
    <w:r w:rsidR="00FE0D3A">
      <w:rPr>
        <w:rStyle w:val="aa"/>
        <w:b/>
        <w:bCs/>
        <w:sz w:val="18"/>
      </w:rPr>
      <w:instrText xml:space="preserve"> PAGE </w:instrText>
    </w:r>
    <w:r>
      <w:rPr>
        <w:rStyle w:val="aa"/>
        <w:b/>
        <w:bCs/>
        <w:sz w:val="18"/>
      </w:rPr>
      <w:fldChar w:fldCharType="separate"/>
    </w:r>
    <w:r w:rsidR="001F700E">
      <w:rPr>
        <w:rStyle w:val="aa"/>
        <w:b/>
        <w:bCs/>
        <w:noProof/>
        <w:sz w:val="18"/>
      </w:rPr>
      <w:t>3</w:t>
    </w:r>
    <w:r>
      <w:rPr>
        <w:rStyle w:val="aa"/>
        <w:b/>
        <w:bCs/>
        <w:sz w:val="18"/>
      </w:rPr>
      <w:fldChar w:fldCharType="end"/>
    </w:r>
    <w:r w:rsidR="00CA7274">
      <w:rPr>
        <w:rStyle w:val="aa"/>
        <w:b/>
        <w:bCs/>
        <w:sz w:val="18"/>
      </w:rPr>
      <w:t>/</w:t>
    </w:r>
    <w:r w:rsidRPr="00BB225B">
      <w:rPr>
        <w:rStyle w:val="aa"/>
        <w:b/>
        <w:bCs/>
        <w:sz w:val="18"/>
      </w:rPr>
      <w:fldChar w:fldCharType="begin"/>
    </w:r>
    <w:r w:rsidR="00BB225B" w:rsidRPr="00BB225B">
      <w:rPr>
        <w:rStyle w:val="aa"/>
        <w:b/>
        <w:bCs/>
        <w:sz w:val="18"/>
      </w:rPr>
      <w:instrText xml:space="preserve"> NUMPAGES </w:instrText>
    </w:r>
    <w:r w:rsidRPr="00BB225B">
      <w:rPr>
        <w:rStyle w:val="aa"/>
        <w:b/>
        <w:bCs/>
        <w:sz w:val="18"/>
      </w:rPr>
      <w:fldChar w:fldCharType="separate"/>
    </w:r>
    <w:r w:rsidR="001F700E">
      <w:rPr>
        <w:rStyle w:val="aa"/>
        <w:b/>
        <w:bCs/>
        <w:noProof/>
        <w:sz w:val="18"/>
      </w:rPr>
      <w:t>3</w:t>
    </w:r>
    <w:r w:rsidRPr="00BB225B">
      <w:rPr>
        <w:rStyle w:val="aa"/>
        <w:b/>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1A0" w:rsidRPr="00D63386" w:rsidRDefault="00B351A0" w:rsidP="000A32F9">
      <w:pPr>
        <w:pStyle w:val="a7"/>
        <w:suppressAutoHyphens/>
        <w:spacing w:beforeLines="100" w:afterLines="50"/>
        <w:ind w:left="1267" w:right="1267"/>
        <w:rPr>
          <w:b/>
          <w:kern w:val="14"/>
        </w:rPr>
      </w:pPr>
      <w:r w:rsidRPr="00D63386">
        <w:rPr>
          <w:b/>
          <w:kern w:val="14"/>
        </w:rPr>
        <w:t>_______________</w:t>
      </w:r>
    </w:p>
  </w:footnote>
  <w:footnote w:type="continuationSeparator" w:id="1">
    <w:p w:rsidR="00B351A0" w:rsidRPr="00D63386" w:rsidRDefault="00B351A0">
      <w:pPr>
        <w:rPr>
          <w:highlight w:val="yellow"/>
        </w:rPr>
      </w:pPr>
      <w:r w:rsidRPr="00D63386">
        <w:rPr>
          <w:highlight w:val="yellow"/>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E3" w:rsidRDefault="000E69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E3" w:rsidRDefault="000E69E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220"/>
      <w:gridCol w:w="3330"/>
    </w:tblGrid>
    <w:tr w:rsidR="00FE0D3A">
      <w:trPr>
        <w:cantSplit/>
        <w:trHeight w:val="540"/>
      </w:trPr>
      <w:tc>
        <w:tcPr>
          <w:tcW w:w="1350" w:type="dxa"/>
          <w:tcBorders>
            <w:bottom w:val="single" w:sz="6" w:space="0" w:color="auto"/>
          </w:tcBorders>
        </w:tcPr>
        <w:p w:rsidR="00FE0D3A" w:rsidRDefault="00FE0D3A">
          <w:pPr>
            <w:spacing w:before="240"/>
            <w:rPr>
              <w:sz w:val="22"/>
            </w:rPr>
          </w:pPr>
        </w:p>
      </w:tc>
      <w:tc>
        <w:tcPr>
          <w:tcW w:w="5220" w:type="dxa"/>
          <w:tcBorders>
            <w:bottom w:val="single" w:sz="6" w:space="0" w:color="auto"/>
          </w:tcBorders>
        </w:tcPr>
        <w:p w:rsidR="00FE0D3A" w:rsidRDefault="00FE0D3A">
          <w:pPr>
            <w:pStyle w:val="2"/>
            <w:spacing w:before="240"/>
            <w:rPr>
              <w:sz w:val="28"/>
              <w:lang w:val="en-GB"/>
            </w:rPr>
          </w:pPr>
        </w:p>
      </w:tc>
      <w:tc>
        <w:tcPr>
          <w:tcW w:w="3330" w:type="dxa"/>
          <w:tcBorders>
            <w:bottom w:val="single" w:sz="6" w:space="0" w:color="auto"/>
          </w:tcBorders>
        </w:tcPr>
        <w:p w:rsidR="00FE0D3A" w:rsidRDefault="001070B0" w:rsidP="00D703BC">
          <w:pPr>
            <w:spacing w:before="120"/>
            <w:jc w:val="right"/>
            <w:rPr>
              <w:lang w:val="en-GB"/>
            </w:rPr>
          </w:pPr>
          <w:r>
            <w:rPr>
              <w:bCs/>
              <w:sz w:val="40"/>
              <w:lang w:val="en-GB"/>
            </w:rPr>
            <w:t>B</w:t>
          </w:r>
          <w:r w:rsidR="00FE0D3A">
            <w:rPr>
              <w:lang w:val="en-GB"/>
            </w:rPr>
            <w:t>/RES/</w:t>
          </w:r>
          <w:r w:rsidR="000E69E3">
            <w:rPr>
              <w:lang w:val="en-GB"/>
            </w:rPr>
            <w:t>5</w:t>
          </w:r>
          <w:r w:rsidR="00D703BC">
            <w:rPr>
              <w:lang w:val="en-GB"/>
            </w:rPr>
            <w:t>/1</w:t>
          </w:r>
        </w:p>
      </w:tc>
    </w:tr>
    <w:tr w:rsidR="00FE0D3A">
      <w:trPr>
        <w:trHeight w:val="1988"/>
      </w:trPr>
      <w:tc>
        <w:tcPr>
          <w:tcW w:w="1350" w:type="dxa"/>
          <w:tcBorders>
            <w:top w:val="single" w:sz="6" w:space="0" w:color="auto"/>
            <w:bottom w:val="single" w:sz="12" w:space="0" w:color="auto"/>
          </w:tcBorders>
          <w:vAlign w:val="center"/>
        </w:tcPr>
        <w:p w:rsidR="00FE0D3A" w:rsidRDefault="00D703BC">
          <w:pPr>
            <w:rPr>
              <w:lang w:val="en-GB"/>
            </w:rPr>
          </w:pPr>
          <w:r w:rsidRPr="00D703BC">
            <w:rPr>
              <w:noProof/>
              <w:lang w:val="el-GR" w:eastAsia="el-GR"/>
            </w:rPr>
            <w:drawing>
              <wp:anchor distT="0" distB="0" distL="114300" distR="114300" simplePos="0" relativeHeight="251658752" behindDoc="0" locked="0" layoutInCell="1" allowOverlap="1">
                <wp:simplePos x="0" y="0"/>
                <wp:positionH relativeFrom="column">
                  <wp:posOffset>-398145</wp:posOffset>
                </wp:positionH>
                <wp:positionV relativeFrom="paragraph">
                  <wp:posOffset>53975</wp:posOffset>
                </wp:positionV>
                <wp:extent cx="1578610" cy="1038860"/>
                <wp:effectExtent l="0" t="0" r="0" b="0"/>
                <wp:wrapNone/>
                <wp:docPr id="17" name="Εικόνα 17" descr="E:\1473791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1473791195.png"/>
                        <pic:cNvPicPr>
                          <a:picLocks noChangeAspect="1" noChangeArrowheads="1"/>
                        </pic:cNvPicPr>
                      </pic:nvPicPr>
                      <pic:blipFill>
                        <a:blip r:embed="rId1"/>
                        <a:srcRect/>
                        <a:stretch>
                          <a:fillRect/>
                        </a:stretch>
                      </pic:blipFill>
                      <pic:spPr bwMode="auto">
                        <a:xfrm>
                          <a:off x="0" y="0"/>
                          <a:ext cx="1578610" cy="1038860"/>
                        </a:xfrm>
                        <a:prstGeom prst="rect">
                          <a:avLst/>
                        </a:prstGeom>
                        <a:noFill/>
                        <a:ln w="9525">
                          <a:noFill/>
                          <a:miter lim="800000"/>
                          <a:headEnd/>
                          <a:tailEnd/>
                        </a:ln>
                      </pic:spPr>
                    </pic:pic>
                  </a:graphicData>
                </a:graphic>
              </wp:anchor>
            </w:drawing>
          </w:r>
        </w:p>
      </w:tc>
      <w:tc>
        <w:tcPr>
          <w:tcW w:w="5220" w:type="dxa"/>
          <w:tcBorders>
            <w:top w:val="single" w:sz="6" w:space="0" w:color="auto"/>
            <w:bottom w:val="single" w:sz="12" w:space="0" w:color="auto"/>
          </w:tcBorders>
          <w:vAlign w:val="center"/>
        </w:tcPr>
        <w:p w:rsidR="002E55AE" w:rsidRPr="00D959C1" w:rsidRDefault="00D703BC" w:rsidP="00D959C1">
          <w:pPr>
            <w:pStyle w:val="3"/>
            <w:rPr>
              <w:b/>
              <w:lang w:val="en-GB"/>
            </w:rPr>
          </w:pPr>
          <w:proofErr w:type="spellStart"/>
          <w:r>
            <w:rPr>
              <w:b/>
              <w:lang w:val="en-GB"/>
            </w:rPr>
            <w:t>ArcMUN</w:t>
          </w:r>
          <w:proofErr w:type="spellEnd"/>
          <w:r>
            <w:rPr>
              <w:b/>
              <w:lang w:val="en-GB"/>
            </w:rPr>
            <w:t xml:space="preserve"> 2017</w:t>
          </w:r>
        </w:p>
      </w:tc>
      <w:tc>
        <w:tcPr>
          <w:tcW w:w="3330" w:type="dxa"/>
          <w:tcBorders>
            <w:top w:val="single" w:sz="6" w:space="0" w:color="auto"/>
            <w:bottom w:val="single" w:sz="12" w:space="0" w:color="auto"/>
          </w:tcBorders>
          <w:vAlign w:val="center"/>
        </w:tcPr>
        <w:p w:rsidR="00FE0D3A" w:rsidRDefault="00D703BC" w:rsidP="00290169">
          <w:pPr>
            <w:jc w:val="right"/>
            <w:rPr>
              <w:lang w:val="en-GB"/>
            </w:rPr>
          </w:pPr>
          <w:r>
            <w:rPr>
              <w:lang w:val="en-GB"/>
            </w:rPr>
            <w:t>3 March 2017</w:t>
          </w:r>
        </w:p>
      </w:tc>
    </w:tr>
    <w:tr w:rsidR="00FE0D3A">
      <w:trPr>
        <w:cantSplit/>
        <w:trHeight w:val="542"/>
      </w:trPr>
      <w:tc>
        <w:tcPr>
          <w:tcW w:w="9900" w:type="dxa"/>
          <w:gridSpan w:val="3"/>
          <w:tcBorders>
            <w:top w:val="single" w:sz="12" w:space="0" w:color="auto"/>
          </w:tcBorders>
          <w:vAlign w:val="bottom"/>
        </w:tcPr>
        <w:p w:rsidR="00FE0D3A" w:rsidRDefault="00EB649E" w:rsidP="00EB649E">
          <w:pPr>
            <w:rPr>
              <w:lang w:val="en-GB"/>
            </w:rPr>
          </w:pPr>
          <w:r>
            <w:rPr>
              <w:lang w:val="en-GB"/>
            </w:rPr>
            <w:t xml:space="preserve"> </w:t>
          </w:r>
        </w:p>
      </w:tc>
    </w:tr>
  </w:tbl>
  <w:p w:rsidR="00FE0D3A" w:rsidRDefault="00FE0D3A">
    <w:pPr>
      <w:pStyle w:val="a6"/>
      <w:rPr>
        <w:sz w:val="16"/>
        <w:vertAlign w:val="superscript"/>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CellMar>
        <w:left w:w="0" w:type="dxa"/>
        <w:right w:w="0" w:type="dxa"/>
      </w:tblCellMar>
      <w:tblLook w:val="01E0"/>
    </w:tblPr>
    <w:tblGrid>
      <w:gridCol w:w="2520"/>
      <w:gridCol w:w="7330"/>
    </w:tblGrid>
    <w:tr w:rsidR="00BB225B" w:rsidRPr="00FA615A" w:rsidTr="00820B78">
      <w:trPr>
        <w:trHeight w:val="720"/>
      </w:trPr>
      <w:tc>
        <w:tcPr>
          <w:tcW w:w="2520" w:type="dxa"/>
          <w:shd w:val="clear" w:color="auto" w:fill="auto"/>
          <w:vAlign w:val="bottom"/>
        </w:tcPr>
        <w:p w:rsidR="00BB225B" w:rsidRPr="00820B78" w:rsidRDefault="00FA615A" w:rsidP="00820B78">
          <w:pPr>
            <w:tabs>
              <w:tab w:val="center" w:pos="4320"/>
              <w:tab w:val="right" w:pos="8640"/>
            </w:tabs>
            <w:spacing w:after="40"/>
            <w:rPr>
              <w:b/>
              <w:sz w:val="18"/>
              <w:lang w:val="en-GB"/>
            </w:rPr>
          </w:pPr>
          <w:r>
            <w:rPr>
              <w:bCs/>
              <w:sz w:val="40"/>
              <w:lang w:val="en-GB"/>
            </w:rPr>
            <w:t>B</w:t>
          </w:r>
          <w:r>
            <w:rPr>
              <w:lang w:val="en-GB"/>
            </w:rPr>
            <w:t>/RES/</w:t>
          </w:r>
          <w:r w:rsidR="000E69E3">
            <w:rPr>
              <w:lang w:val="en-GB"/>
            </w:rPr>
            <w:t>5</w:t>
          </w:r>
          <w:r>
            <w:rPr>
              <w:lang w:val="en-GB"/>
            </w:rPr>
            <w:t>/1</w:t>
          </w:r>
        </w:p>
      </w:tc>
      <w:tc>
        <w:tcPr>
          <w:tcW w:w="7330" w:type="dxa"/>
          <w:shd w:val="clear" w:color="auto" w:fill="auto"/>
          <w:vAlign w:val="bottom"/>
        </w:tcPr>
        <w:p w:rsidR="00BB225B" w:rsidRPr="000E69E3" w:rsidRDefault="000E69E3" w:rsidP="000E69E3">
          <w:pPr>
            <w:pStyle w:val="SingleTxt"/>
            <w:jc w:val="center"/>
            <w:rPr>
              <w:b/>
              <w:bCs/>
              <w:spacing w:val="-2"/>
              <w:w w:val="104"/>
              <w:kern w:val="0"/>
              <w:sz w:val="17"/>
              <w:szCs w:val="17"/>
              <w:lang w:val="en-US"/>
            </w:rPr>
          </w:pPr>
          <w:r w:rsidRPr="000E69E3">
            <w:rPr>
              <w:b/>
              <w:bCs/>
              <w:spacing w:val="-2"/>
              <w:w w:val="104"/>
              <w:kern w:val="0"/>
              <w:sz w:val="17"/>
              <w:szCs w:val="17"/>
              <w:lang w:val="en-US"/>
            </w:rPr>
            <w:t>The global Antibiotic Resistance crisis.</w:t>
          </w:r>
        </w:p>
      </w:tc>
    </w:tr>
  </w:tbl>
  <w:p w:rsidR="00FE0D3A" w:rsidRPr="00BB225B" w:rsidRDefault="00FE0D3A" w:rsidP="00BB225B">
    <w:pPr>
      <w:pStyle w:val="a6"/>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2" w:type="dxa"/>
      <w:tblBorders>
        <w:bottom w:val="single" w:sz="6" w:space="0" w:color="auto"/>
      </w:tblBorders>
      <w:tblCellMar>
        <w:left w:w="0" w:type="dxa"/>
        <w:right w:w="0" w:type="dxa"/>
      </w:tblCellMar>
      <w:tblLook w:val="01E0"/>
    </w:tblPr>
    <w:tblGrid>
      <w:gridCol w:w="7330"/>
      <w:gridCol w:w="2552"/>
    </w:tblGrid>
    <w:tr w:rsidR="00BB225B" w:rsidRPr="00820B78" w:rsidTr="00820B78">
      <w:trPr>
        <w:trHeight w:val="720"/>
      </w:trPr>
      <w:tc>
        <w:tcPr>
          <w:tcW w:w="7330" w:type="dxa"/>
          <w:shd w:val="clear" w:color="auto" w:fill="auto"/>
          <w:vAlign w:val="bottom"/>
        </w:tcPr>
        <w:p w:rsidR="00BB225B" w:rsidRPr="00820B78" w:rsidRDefault="000E69E3" w:rsidP="00820B78">
          <w:pPr>
            <w:pStyle w:val="a6"/>
            <w:spacing w:after="40"/>
            <w:rPr>
              <w:b/>
              <w:sz w:val="18"/>
              <w:lang w:val="en-GB"/>
            </w:rPr>
          </w:pPr>
          <w:r w:rsidRPr="000E69E3">
            <w:rPr>
              <w:b/>
              <w:bCs/>
              <w:spacing w:val="-2"/>
              <w:w w:val="104"/>
              <w:sz w:val="17"/>
              <w:szCs w:val="17"/>
            </w:rPr>
            <w:t>The global Antibiotic Resistance crisis.</w:t>
          </w:r>
        </w:p>
      </w:tc>
      <w:tc>
        <w:tcPr>
          <w:tcW w:w="2552" w:type="dxa"/>
          <w:shd w:val="clear" w:color="auto" w:fill="auto"/>
          <w:vAlign w:val="bottom"/>
        </w:tcPr>
        <w:p w:rsidR="00BB225B" w:rsidRPr="00820B78" w:rsidRDefault="00FA615A" w:rsidP="00327FEF">
          <w:pPr>
            <w:pStyle w:val="a6"/>
            <w:spacing w:after="40"/>
            <w:jc w:val="right"/>
            <w:rPr>
              <w:b/>
              <w:sz w:val="18"/>
              <w:lang w:val="en-GB"/>
            </w:rPr>
          </w:pPr>
          <w:r>
            <w:rPr>
              <w:bCs/>
              <w:sz w:val="40"/>
              <w:lang w:val="en-GB"/>
            </w:rPr>
            <w:t>B</w:t>
          </w:r>
          <w:r>
            <w:rPr>
              <w:lang w:val="en-GB"/>
            </w:rPr>
            <w:t>/RES/</w:t>
          </w:r>
          <w:r w:rsidR="000E69E3">
            <w:rPr>
              <w:lang w:val="en-GB"/>
            </w:rPr>
            <w:t>5</w:t>
          </w:r>
          <w:r>
            <w:rPr>
              <w:lang w:val="en-GB"/>
            </w:rPr>
            <w:t>/1</w:t>
          </w:r>
        </w:p>
      </w:tc>
    </w:tr>
  </w:tbl>
  <w:p w:rsidR="00FE0D3A" w:rsidRPr="00BB225B" w:rsidRDefault="00FE0D3A" w:rsidP="00BB225B">
    <w:pPr>
      <w:pStyle w:val="a6"/>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5836"/>
    <w:multiLevelType w:val="hybridMultilevel"/>
    <w:tmpl w:val="FAE8338E"/>
    <w:lvl w:ilvl="0" w:tplc="C8BE988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87A442F"/>
    <w:multiLevelType w:val="hybridMultilevel"/>
    <w:tmpl w:val="A656BE9A"/>
    <w:lvl w:ilvl="0" w:tplc="97503E3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A5663E9"/>
    <w:multiLevelType w:val="hybridMultilevel"/>
    <w:tmpl w:val="66C4DEE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D345E00"/>
    <w:multiLevelType w:val="hybridMultilevel"/>
    <w:tmpl w:val="32A2CDE6"/>
    <w:lvl w:ilvl="0" w:tplc="BDDE9F0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8350A32"/>
    <w:multiLevelType w:val="hybridMultilevel"/>
    <w:tmpl w:val="B7C2FC3C"/>
    <w:lvl w:ilvl="0" w:tplc="04080019">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B9A488C"/>
    <w:multiLevelType w:val="hybridMultilevel"/>
    <w:tmpl w:val="AF1A26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3C57969"/>
    <w:multiLevelType w:val="hybridMultilevel"/>
    <w:tmpl w:val="22821C0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36B4FC4"/>
    <w:multiLevelType w:val="hybridMultilevel"/>
    <w:tmpl w:val="5F103BA8"/>
    <w:lvl w:ilvl="0" w:tplc="74F2C84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6EA743AE"/>
    <w:multiLevelType w:val="hybridMultilevel"/>
    <w:tmpl w:val="69F8AF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3"/>
  </w:num>
  <w:num w:numId="6">
    <w:abstractNumId w:val="5"/>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432"/>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0"/>
    <w:footnote w:id="1"/>
  </w:footnotePr>
  <w:endnotePr>
    <w:endnote w:id="0"/>
    <w:endnote w:id="1"/>
  </w:endnotePr>
  <w:compat>
    <w:useFELayout/>
  </w:compat>
  <w:docVars>
    <w:docVar w:name="Barcode" w:val="*1701644*"/>
    <w:docVar w:name="jobn" w:val="17-01644 (E)"/>
    <w:docVar w:name="JobNo" w:val="1701644E"/>
    <w:docVar w:name="ODSRefJobNo" w:val="1702979E"/>
    <w:docVar w:name="sss1" w:val="A/RES/71/277"/>
    <w:docVar w:name="sss2" w:val="-"/>
  </w:docVars>
  <w:rsids>
    <w:rsidRoot w:val="0038238F"/>
    <w:rsid w:val="00006958"/>
    <w:rsid w:val="0001024C"/>
    <w:rsid w:val="000171D2"/>
    <w:rsid w:val="0002022C"/>
    <w:rsid w:val="00031A4E"/>
    <w:rsid w:val="000541F7"/>
    <w:rsid w:val="0006081E"/>
    <w:rsid w:val="00070E4D"/>
    <w:rsid w:val="00095184"/>
    <w:rsid w:val="00097D30"/>
    <w:rsid w:val="000A1126"/>
    <w:rsid w:val="000A32F9"/>
    <w:rsid w:val="000A41A7"/>
    <w:rsid w:val="000B5C65"/>
    <w:rsid w:val="000C12EA"/>
    <w:rsid w:val="000C14D0"/>
    <w:rsid w:val="000C4F04"/>
    <w:rsid w:val="000C7308"/>
    <w:rsid w:val="000E5238"/>
    <w:rsid w:val="000E69E3"/>
    <w:rsid w:val="000E7802"/>
    <w:rsid w:val="000F7367"/>
    <w:rsid w:val="001070B0"/>
    <w:rsid w:val="00112C98"/>
    <w:rsid w:val="00116196"/>
    <w:rsid w:val="00121E53"/>
    <w:rsid w:val="001269A0"/>
    <w:rsid w:val="0015240C"/>
    <w:rsid w:val="001541FD"/>
    <w:rsid w:val="001558B0"/>
    <w:rsid w:val="00160397"/>
    <w:rsid w:val="001644D2"/>
    <w:rsid w:val="001651EE"/>
    <w:rsid w:val="00172A19"/>
    <w:rsid w:val="001732ED"/>
    <w:rsid w:val="00184BF8"/>
    <w:rsid w:val="001972A6"/>
    <w:rsid w:val="001A48A0"/>
    <w:rsid w:val="001D6A7D"/>
    <w:rsid w:val="001E1785"/>
    <w:rsid w:val="001E319F"/>
    <w:rsid w:val="001F18C7"/>
    <w:rsid w:val="001F700E"/>
    <w:rsid w:val="00214EEC"/>
    <w:rsid w:val="00215C71"/>
    <w:rsid w:val="00221333"/>
    <w:rsid w:val="00225E2E"/>
    <w:rsid w:val="002334CB"/>
    <w:rsid w:val="002513C8"/>
    <w:rsid w:val="0025194B"/>
    <w:rsid w:val="00262F84"/>
    <w:rsid w:val="00285AF4"/>
    <w:rsid w:val="00290169"/>
    <w:rsid w:val="00293622"/>
    <w:rsid w:val="00294FC9"/>
    <w:rsid w:val="002A0FA8"/>
    <w:rsid w:val="002B00A5"/>
    <w:rsid w:val="002D1855"/>
    <w:rsid w:val="002D5E02"/>
    <w:rsid w:val="002D73C2"/>
    <w:rsid w:val="002E2E77"/>
    <w:rsid w:val="002E55AE"/>
    <w:rsid w:val="002F277B"/>
    <w:rsid w:val="002F399B"/>
    <w:rsid w:val="00302C25"/>
    <w:rsid w:val="00327FEF"/>
    <w:rsid w:val="003409A3"/>
    <w:rsid w:val="00351750"/>
    <w:rsid w:val="0035570F"/>
    <w:rsid w:val="00356A46"/>
    <w:rsid w:val="0036164D"/>
    <w:rsid w:val="003647A8"/>
    <w:rsid w:val="0038238F"/>
    <w:rsid w:val="00383419"/>
    <w:rsid w:val="003959ED"/>
    <w:rsid w:val="003A62DF"/>
    <w:rsid w:val="003A7745"/>
    <w:rsid w:val="003B3142"/>
    <w:rsid w:val="003B4FE4"/>
    <w:rsid w:val="003C28CE"/>
    <w:rsid w:val="003D1FDC"/>
    <w:rsid w:val="003D2FD0"/>
    <w:rsid w:val="003D4CBE"/>
    <w:rsid w:val="003E1EF1"/>
    <w:rsid w:val="00404A72"/>
    <w:rsid w:val="004219F2"/>
    <w:rsid w:val="0042627F"/>
    <w:rsid w:val="00443B1A"/>
    <w:rsid w:val="00455DD4"/>
    <w:rsid w:val="0045768F"/>
    <w:rsid w:val="0046491F"/>
    <w:rsid w:val="00464F86"/>
    <w:rsid w:val="00467D5F"/>
    <w:rsid w:val="00476394"/>
    <w:rsid w:val="004847E3"/>
    <w:rsid w:val="00492466"/>
    <w:rsid w:val="00492F43"/>
    <w:rsid w:val="004A1A2E"/>
    <w:rsid w:val="004D4525"/>
    <w:rsid w:val="004D7D0D"/>
    <w:rsid w:val="004F128E"/>
    <w:rsid w:val="004F254E"/>
    <w:rsid w:val="0050116D"/>
    <w:rsid w:val="00514F6F"/>
    <w:rsid w:val="005167FF"/>
    <w:rsid w:val="005168F3"/>
    <w:rsid w:val="0054317E"/>
    <w:rsid w:val="0054374F"/>
    <w:rsid w:val="00546BFE"/>
    <w:rsid w:val="00554BC0"/>
    <w:rsid w:val="00557926"/>
    <w:rsid w:val="005633B2"/>
    <w:rsid w:val="005664D4"/>
    <w:rsid w:val="00571347"/>
    <w:rsid w:val="00573AC1"/>
    <w:rsid w:val="00577203"/>
    <w:rsid w:val="005843AA"/>
    <w:rsid w:val="00586BAF"/>
    <w:rsid w:val="005878B9"/>
    <w:rsid w:val="00592C4A"/>
    <w:rsid w:val="005B0B65"/>
    <w:rsid w:val="005C1572"/>
    <w:rsid w:val="005C170B"/>
    <w:rsid w:val="005C670C"/>
    <w:rsid w:val="005D7EA4"/>
    <w:rsid w:val="005E5078"/>
    <w:rsid w:val="005E60E9"/>
    <w:rsid w:val="005F65A0"/>
    <w:rsid w:val="00604502"/>
    <w:rsid w:val="006056C8"/>
    <w:rsid w:val="006117C7"/>
    <w:rsid w:val="006124A3"/>
    <w:rsid w:val="00614E78"/>
    <w:rsid w:val="006315C6"/>
    <w:rsid w:val="00655D31"/>
    <w:rsid w:val="006576ED"/>
    <w:rsid w:val="00657767"/>
    <w:rsid w:val="006768D0"/>
    <w:rsid w:val="00691B36"/>
    <w:rsid w:val="006A358A"/>
    <w:rsid w:val="006C3900"/>
    <w:rsid w:val="006C4647"/>
    <w:rsid w:val="006E0FAA"/>
    <w:rsid w:val="006E6BA5"/>
    <w:rsid w:val="006F0DEC"/>
    <w:rsid w:val="006F0E44"/>
    <w:rsid w:val="006F2CDE"/>
    <w:rsid w:val="006F454A"/>
    <w:rsid w:val="006F589C"/>
    <w:rsid w:val="00701368"/>
    <w:rsid w:val="00711D93"/>
    <w:rsid w:val="00716AF6"/>
    <w:rsid w:val="00730833"/>
    <w:rsid w:val="0073638F"/>
    <w:rsid w:val="00740566"/>
    <w:rsid w:val="00757836"/>
    <w:rsid w:val="00775124"/>
    <w:rsid w:val="00783714"/>
    <w:rsid w:val="007851E3"/>
    <w:rsid w:val="007900B5"/>
    <w:rsid w:val="007C4EAB"/>
    <w:rsid w:val="007C5C0F"/>
    <w:rsid w:val="007D015A"/>
    <w:rsid w:val="007D2D62"/>
    <w:rsid w:val="007D58EE"/>
    <w:rsid w:val="007D7D80"/>
    <w:rsid w:val="007E16F9"/>
    <w:rsid w:val="007E3293"/>
    <w:rsid w:val="007F3293"/>
    <w:rsid w:val="008043A3"/>
    <w:rsid w:val="00804CAA"/>
    <w:rsid w:val="008055F1"/>
    <w:rsid w:val="0080681C"/>
    <w:rsid w:val="00806A26"/>
    <w:rsid w:val="00820B78"/>
    <w:rsid w:val="008246B0"/>
    <w:rsid w:val="00844A30"/>
    <w:rsid w:val="00850988"/>
    <w:rsid w:val="00854A55"/>
    <w:rsid w:val="008555E9"/>
    <w:rsid w:val="00855DCA"/>
    <w:rsid w:val="00856079"/>
    <w:rsid w:val="00880CEF"/>
    <w:rsid w:val="00881EDA"/>
    <w:rsid w:val="00883D1E"/>
    <w:rsid w:val="008852CB"/>
    <w:rsid w:val="0088533F"/>
    <w:rsid w:val="008901AF"/>
    <w:rsid w:val="00893FA7"/>
    <w:rsid w:val="008B38A1"/>
    <w:rsid w:val="008B5AEB"/>
    <w:rsid w:val="008D064D"/>
    <w:rsid w:val="008D1429"/>
    <w:rsid w:val="008D3FB9"/>
    <w:rsid w:val="008E2271"/>
    <w:rsid w:val="008E2855"/>
    <w:rsid w:val="008F41A6"/>
    <w:rsid w:val="008F4D96"/>
    <w:rsid w:val="008F62BF"/>
    <w:rsid w:val="008F7783"/>
    <w:rsid w:val="00900F06"/>
    <w:rsid w:val="00903D23"/>
    <w:rsid w:val="009049F3"/>
    <w:rsid w:val="009278FA"/>
    <w:rsid w:val="0094181D"/>
    <w:rsid w:val="00962CB1"/>
    <w:rsid w:val="009706CB"/>
    <w:rsid w:val="00980ECD"/>
    <w:rsid w:val="00981DD9"/>
    <w:rsid w:val="00995195"/>
    <w:rsid w:val="0099666F"/>
    <w:rsid w:val="009A35BA"/>
    <w:rsid w:val="009A3822"/>
    <w:rsid w:val="009B6872"/>
    <w:rsid w:val="009C0B72"/>
    <w:rsid w:val="009D32E0"/>
    <w:rsid w:val="009D434D"/>
    <w:rsid w:val="009F1858"/>
    <w:rsid w:val="009F5B83"/>
    <w:rsid w:val="009F5EBC"/>
    <w:rsid w:val="00A10F5C"/>
    <w:rsid w:val="00A11AF8"/>
    <w:rsid w:val="00A3067F"/>
    <w:rsid w:val="00A319C0"/>
    <w:rsid w:val="00A350F2"/>
    <w:rsid w:val="00A43F13"/>
    <w:rsid w:val="00A505B8"/>
    <w:rsid w:val="00A50AC3"/>
    <w:rsid w:val="00A50DDB"/>
    <w:rsid w:val="00A5140C"/>
    <w:rsid w:val="00A56016"/>
    <w:rsid w:val="00A678D5"/>
    <w:rsid w:val="00A7237B"/>
    <w:rsid w:val="00A878BB"/>
    <w:rsid w:val="00A97065"/>
    <w:rsid w:val="00AA1982"/>
    <w:rsid w:val="00AA4866"/>
    <w:rsid w:val="00AB7342"/>
    <w:rsid w:val="00AC2064"/>
    <w:rsid w:val="00AC292D"/>
    <w:rsid w:val="00AD094B"/>
    <w:rsid w:val="00AD69D6"/>
    <w:rsid w:val="00AF2B0F"/>
    <w:rsid w:val="00B06247"/>
    <w:rsid w:val="00B241F9"/>
    <w:rsid w:val="00B2441D"/>
    <w:rsid w:val="00B26217"/>
    <w:rsid w:val="00B351A0"/>
    <w:rsid w:val="00B36899"/>
    <w:rsid w:val="00B36F3D"/>
    <w:rsid w:val="00B57CC1"/>
    <w:rsid w:val="00B75343"/>
    <w:rsid w:val="00B82CF8"/>
    <w:rsid w:val="00B864FD"/>
    <w:rsid w:val="00B871C3"/>
    <w:rsid w:val="00B90E4D"/>
    <w:rsid w:val="00BA5B25"/>
    <w:rsid w:val="00BA7610"/>
    <w:rsid w:val="00BB0B73"/>
    <w:rsid w:val="00BB225B"/>
    <w:rsid w:val="00BB2EC9"/>
    <w:rsid w:val="00BB5AA4"/>
    <w:rsid w:val="00BC48C0"/>
    <w:rsid w:val="00BD2A2A"/>
    <w:rsid w:val="00C12D0B"/>
    <w:rsid w:val="00C14406"/>
    <w:rsid w:val="00C14EA9"/>
    <w:rsid w:val="00C1618B"/>
    <w:rsid w:val="00C2240F"/>
    <w:rsid w:val="00C254B2"/>
    <w:rsid w:val="00C263B8"/>
    <w:rsid w:val="00C33498"/>
    <w:rsid w:val="00C350ED"/>
    <w:rsid w:val="00C5165B"/>
    <w:rsid w:val="00C56179"/>
    <w:rsid w:val="00C67F55"/>
    <w:rsid w:val="00C764A9"/>
    <w:rsid w:val="00C8554B"/>
    <w:rsid w:val="00C90662"/>
    <w:rsid w:val="00CA703D"/>
    <w:rsid w:val="00CA7274"/>
    <w:rsid w:val="00CB3E0B"/>
    <w:rsid w:val="00CB6127"/>
    <w:rsid w:val="00CC7B83"/>
    <w:rsid w:val="00CD3B0D"/>
    <w:rsid w:val="00CD6034"/>
    <w:rsid w:val="00CD7707"/>
    <w:rsid w:val="00CF26E3"/>
    <w:rsid w:val="00CF3AE6"/>
    <w:rsid w:val="00CF59D6"/>
    <w:rsid w:val="00D032BD"/>
    <w:rsid w:val="00D11019"/>
    <w:rsid w:val="00D1788E"/>
    <w:rsid w:val="00D21882"/>
    <w:rsid w:val="00D2221D"/>
    <w:rsid w:val="00D3193F"/>
    <w:rsid w:val="00D434E7"/>
    <w:rsid w:val="00D50E7C"/>
    <w:rsid w:val="00D52687"/>
    <w:rsid w:val="00D63386"/>
    <w:rsid w:val="00D64EF5"/>
    <w:rsid w:val="00D703BC"/>
    <w:rsid w:val="00D81A63"/>
    <w:rsid w:val="00D87A36"/>
    <w:rsid w:val="00D943C2"/>
    <w:rsid w:val="00D959C1"/>
    <w:rsid w:val="00DA0EED"/>
    <w:rsid w:val="00DA6FD4"/>
    <w:rsid w:val="00DC1EF5"/>
    <w:rsid w:val="00DC280E"/>
    <w:rsid w:val="00DD48F5"/>
    <w:rsid w:val="00DE413F"/>
    <w:rsid w:val="00DF0B4C"/>
    <w:rsid w:val="00DF6675"/>
    <w:rsid w:val="00E1064D"/>
    <w:rsid w:val="00E10AC9"/>
    <w:rsid w:val="00E133FF"/>
    <w:rsid w:val="00E16BBA"/>
    <w:rsid w:val="00E16D9C"/>
    <w:rsid w:val="00E37369"/>
    <w:rsid w:val="00E460EF"/>
    <w:rsid w:val="00E7224E"/>
    <w:rsid w:val="00E72796"/>
    <w:rsid w:val="00E72923"/>
    <w:rsid w:val="00E92AFA"/>
    <w:rsid w:val="00E939D0"/>
    <w:rsid w:val="00EA4448"/>
    <w:rsid w:val="00EA7D5A"/>
    <w:rsid w:val="00EB3441"/>
    <w:rsid w:val="00EB649E"/>
    <w:rsid w:val="00ED0E70"/>
    <w:rsid w:val="00ED530B"/>
    <w:rsid w:val="00EE52E8"/>
    <w:rsid w:val="00EF333D"/>
    <w:rsid w:val="00EF4D2D"/>
    <w:rsid w:val="00EF50B7"/>
    <w:rsid w:val="00EF6C47"/>
    <w:rsid w:val="00F01CB7"/>
    <w:rsid w:val="00F11416"/>
    <w:rsid w:val="00F1145E"/>
    <w:rsid w:val="00F56E84"/>
    <w:rsid w:val="00F61E1C"/>
    <w:rsid w:val="00F633C6"/>
    <w:rsid w:val="00F65735"/>
    <w:rsid w:val="00F83050"/>
    <w:rsid w:val="00FA5AC5"/>
    <w:rsid w:val="00FA615A"/>
    <w:rsid w:val="00FB5218"/>
    <w:rsid w:val="00FC402B"/>
    <w:rsid w:val="00FE0D3A"/>
    <w:rsid w:val="00FE6238"/>
    <w:rsid w:val="00FE6BFB"/>
    <w:rsid w:val="00FE7548"/>
    <w:rsid w:val="00FF5E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622"/>
    <w:rPr>
      <w:lang w:val="en-US" w:eastAsia="en-US"/>
    </w:rPr>
  </w:style>
  <w:style w:type="paragraph" w:styleId="1">
    <w:name w:val="heading 1"/>
    <w:basedOn w:val="a"/>
    <w:next w:val="a"/>
    <w:link w:val="1Char"/>
    <w:qFormat/>
    <w:rsid w:val="00293622"/>
    <w:pPr>
      <w:keepNext/>
      <w:jc w:val="both"/>
      <w:outlineLvl w:val="0"/>
    </w:pPr>
    <w:rPr>
      <w:b/>
      <w:sz w:val="22"/>
    </w:rPr>
  </w:style>
  <w:style w:type="paragraph" w:styleId="2">
    <w:name w:val="heading 2"/>
    <w:basedOn w:val="a"/>
    <w:next w:val="a"/>
    <w:qFormat/>
    <w:rsid w:val="00293622"/>
    <w:pPr>
      <w:keepNext/>
      <w:outlineLvl w:val="1"/>
    </w:pPr>
    <w:rPr>
      <w:sz w:val="24"/>
      <w:lang w:val="fr-FR"/>
    </w:rPr>
  </w:style>
  <w:style w:type="paragraph" w:styleId="3">
    <w:name w:val="heading 3"/>
    <w:basedOn w:val="a"/>
    <w:next w:val="a"/>
    <w:qFormat/>
    <w:rsid w:val="00293622"/>
    <w:pPr>
      <w:keepNext/>
      <w:outlineLvl w:val="2"/>
    </w:pPr>
    <w:rPr>
      <w:sz w:val="40"/>
      <w:lang w:val="fr-FR"/>
    </w:rPr>
  </w:style>
  <w:style w:type="paragraph" w:styleId="4">
    <w:name w:val="heading 4"/>
    <w:basedOn w:val="a"/>
    <w:next w:val="a"/>
    <w:qFormat/>
    <w:rsid w:val="00293622"/>
    <w:pPr>
      <w:keepNext/>
      <w:outlineLvl w:val="3"/>
    </w:pPr>
    <w:rPr>
      <w:b/>
      <w:sz w:val="22"/>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293622"/>
  </w:style>
  <w:style w:type="character" w:styleId="a4">
    <w:name w:val="footnote reference"/>
    <w:semiHidden/>
    <w:rsid w:val="00293622"/>
    <w:rPr>
      <w:vertAlign w:val="superscript"/>
    </w:rPr>
  </w:style>
  <w:style w:type="paragraph" w:styleId="a5">
    <w:name w:val="Document Map"/>
    <w:basedOn w:val="a"/>
    <w:semiHidden/>
    <w:rsid w:val="00293622"/>
    <w:pPr>
      <w:shd w:val="clear" w:color="auto" w:fill="000080"/>
    </w:pPr>
    <w:rPr>
      <w:rFonts w:ascii="Tahoma" w:hAnsi="Tahoma"/>
    </w:rPr>
  </w:style>
  <w:style w:type="paragraph" w:styleId="a6">
    <w:name w:val="header"/>
    <w:basedOn w:val="a"/>
    <w:rsid w:val="00293622"/>
    <w:pPr>
      <w:tabs>
        <w:tab w:val="center" w:pos="4320"/>
        <w:tab w:val="right" w:pos="8640"/>
      </w:tabs>
    </w:pPr>
  </w:style>
  <w:style w:type="paragraph" w:styleId="a7">
    <w:name w:val="footer"/>
    <w:basedOn w:val="a"/>
    <w:rsid w:val="00293622"/>
    <w:pPr>
      <w:tabs>
        <w:tab w:val="center" w:pos="4320"/>
        <w:tab w:val="right" w:pos="8640"/>
      </w:tabs>
    </w:pPr>
  </w:style>
  <w:style w:type="character" w:styleId="a8">
    <w:name w:val="annotation reference"/>
    <w:semiHidden/>
    <w:rsid w:val="00293622"/>
    <w:rPr>
      <w:sz w:val="16"/>
    </w:rPr>
  </w:style>
  <w:style w:type="paragraph" w:styleId="a9">
    <w:name w:val="annotation text"/>
    <w:basedOn w:val="a"/>
    <w:link w:val="Char0"/>
    <w:semiHidden/>
    <w:rsid w:val="00293622"/>
  </w:style>
  <w:style w:type="character" w:styleId="aa">
    <w:name w:val="page number"/>
    <w:basedOn w:val="a0"/>
    <w:rsid w:val="00293622"/>
  </w:style>
  <w:style w:type="paragraph" w:customStyle="1" w:styleId="SingleTxt">
    <w:name w:val="__Single Txt"/>
    <w:basedOn w:val="a"/>
    <w:rsid w:val="002936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ab">
    <w:name w:val="Balloon Text"/>
    <w:basedOn w:val="a"/>
    <w:semiHidden/>
    <w:rsid w:val="00B2441D"/>
    <w:rPr>
      <w:rFonts w:ascii="Tahoma" w:hAnsi="Tahoma" w:cs="Tahoma"/>
      <w:sz w:val="16"/>
      <w:szCs w:val="16"/>
    </w:rPr>
  </w:style>
  <w:style w:type="table" w:styleId="ac">
    <w:name w:val="Table Grid"/>
    <w:basedOn w:val="a1"/>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a"/>
    <w:next w:val="SingleTxt"/>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Char">
    <w:name w:val="Κείμενο υποσημείωσης Char"/>
    <w:link w:val="a3"/>
    <w:rsid w:val="00F61E1C"/>
  </w:style>
  <w:style w:type="character" w:styleId="-">
    <w:name w:val="Hyperlink"/>
    <w:rsid w:val="00F61E1C"/>
    <w:rPr>
      <w:color w:val="0000FF"/>
      <w:u w:val="none"/>
    </w:rPr>
  </w:style>
  <w:style w:type="paragraph" w:styleId="ad">
    <w:name w:val="Revision"/>
    <w:hidden/>
    <w:uiPriority w:val="99"/>
    <w:semiHidden/>
    <w:rsid w:val="00D959C1"/>
    <w:rPr>
      <w:lang w:val="en-US" w:eastAsia="en-US"/>
    </w:rPr>
  </w:style>
  <w:style w:type="character" w:styleId="-0">
    <w:name w:val="FollowedHyperlink"/>
    <w:basedOn w:val="a0"/>
    <w:rsid w:val="00EF50B7"/>
    <w:rPr>
      <w:color w:val="0000FF"/>
      <w:u w:val="none"/>
    </w:rPr>
  </w:style>
  <w:style w:type="paragraph" w:styleId="ae">
    <w:name w:val="annotation subject"/>
    <w:basedOn w:val="a9"/>
    <w:next w:val="a9"/>
    <w:link w:val="Char1"/>
    <w:rsid w:val="00EF50B7"/>
    <w:rPr>
      <w:b/>
      <w:bCs/>
    </w:rPr>
  </w:style>
  <w:style w:type="character" w:customStyle="1" w:styleId="Char0">
    <w:name w:val="Κείμενο σχολίου Char"/>
    <w:basedOn w:val="a0"/>
    <w:link w:val="a9"/>
    <w:semiHidden/>
    <w:rsid w:val="00EF50B7"/>
    <w:rPr>
      <w:lang w:val="en-US" w:eastAsia="en-US"/>
    </w:rPr>
  </w:style>
  <w:style w:type="character" w:customStyle="1" w:styleId="Char1">
    <w:name w:val="Θέμα σχολίου Char"/>
    <w:basedOn w:val="Char0"/>
    <w:link w:val="ae"/>
    <w:rsid w:val="00EF50B7"/>
    <w:rPr>
      <w:b/>
      <w:bCs/>
      <w:lang w:val="en-US" w:eastAsia="en-US"/>
    </w:rPr>
  </w:style>
  <w:style w:type="character" w:customStyle="1" w:styleId="apple-converted-space">
    <w:name w:val="apple-converted-space"/>
    <w:basedOn w:val="a0"/>
    <w:rsid w:val="00D703BC"/>
  </w:style>
  <w:style w:type="character" w:customStyle="1" w:styleId="1Char">
    <w:name w:val="Επικεφαλίδα 1 Char"/>
    <w:basedOn w:val="a0"/>
    <w:link w:val="1"/>
    <w:rsid w:val="001E1785"/>
    <w:rPr>
      <w:b/>
      <w:sz w:val="22"/>
      <w:lang w:val="en-US" w:eastAsia="en-US"/>
    </w:rPr>
  </w:style>
  <w:style w:type="paragraph" w:styleId="af">
    <w:name w:val="List Paragraph"/>
    <w:basedOn w:val="a"/>
    <w:uiPriority w:val="34"/>
    <w:qFormat/>
    <w:rsid w:val="00A3067F"/>
    <w:pPr>
      <w:spacing w:after="160" w:line="259" w:lineRule="auto"/>
      <w:ind w:left="720"/>
      <w:contextualSpacing/>
    </w:pPr>
    <w:rPr>
      <w:rFonts w:asciiTheme="minorHAnsi" w:eastAsiaTheme="minorHAnsi" w:hAnsiTheme="minorHAnsi" w:cstheme="minorBid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F6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F61E1C"/>
  </w:style>
  <w:style w:type="character" w:styleId="Hyperlink">
    <w:name w:val="Hyperlink"/>
    <w:rsid w:val="00F61E1C"/>
    <w:rPr>
      <w:color w:val="0000FF"/>
      <w:u w:val="none"/>
    </w:rPr>
  </w:style>
  <w:style w:type="paragraph" w:styleId="Revision">
    <w:name w:val="Revision"/>
    <w:hidden/>
    <w:uiPriority w:val="99"/>
    <w:semiHidden/>
    <w:rsid w:val="00D959C1"/>
    <w:rPr>
      <w:lang w:val="en-US" w:eastAsia="en-US"/>
    </w:rPr>
  </w:style>
  <w:style w:type="character" w:styleId="FollowedHyperlink">
    <w:name w:val="FollowedHyperlink"/>
    <w:basedOn w:val="DefaultParagraphFont"/>
    <w:rsid w:val="00EF50B7"/>
    <w:rPr>
      <w:color w:val="0000FF"/>
      <w:u w:val="none"/>
    </w:rPr>
  </w:style>
  <w:style w:type="paragraph" w:styleId="CommentSubject">
    <w:name w:val="annotation subject"/>
    <w:basedOn w:val="CommentText"/>
    <w:next w:val="CommentText"/>
    <w:link w:val="CommentSubjectChar"/>
    <w:rsid w:val="00EF50B7"/>
    <w:rPr>
      <w:b/>
      <w:bCs/>
    </w:rPr>
  </w:style>
  <w:style w:type="character" w:customStyle="1" w:styleId="CommentTextChar">
    <w:name w:val="Comment Text Char"/>
    <w:basedOn w:val="DefaultParagraphFont"/>
    <w:link w:val="CommentText"/>
    <w:semiHidden/>
    <w:rsid w:val="00EF50B7"/>
    <w:rPr>
      <w:lang w:val="en-US" w:eastAsia="en-US"/>
    </w:rPr>
  </w:style>
  <w:style w:type="character" w:customStyle="1" w:styleId="CommentSubjectChar">
    <w:name w:val="Comment Subject Char"/>
    <w:basedOn w:val="CommentTextChar"/>
    <w:link w:val="CommentSubject"/>
    <w:rsid w:val="00EF50B7"/>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English_RES</Template>
  <TotalTime>1</TotalTime>
  <Pages>3</Pages>
  <Words>582</Words>
  <Characters>3221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A/RES/71/277</vt:lpstr>
      <vt:lpstr>A/RES/71/277</vt:lpstr>
    </vt:vector>
  </TitlesOfParts>
  <Company>United Nations</Company>
  <LinksUpToDate>false</LinksUpToDate>
  <CharactersWithSpaces>3796</CharactersWithSpaces>
  <SharedDoc>false</SharedDoc>
  <HLinks>
    <vt:vector size="150" baseType="variant">
      <vt:variant>
        <vt:i4>6619179</vt:i4>
      </vt:variant>
      <vt:variant>
        <vt:i4>72</vt:i4>
      </vt:variant>
      <vt:variant>
        <vt:i4>0</vt:i4>
      </vt:variant>
      <vt:variant>
        <vt:i4>5</vt:i4>
      </vt:variant>
      <vt:variant>
        <vt:lpwstr>http://undocs.org/S/RES/2262(2016)</vt:lpwstr>
      </vt:variant>
      <vt:variant>
        <vt:lpwstr/>
      </vt:variant>
      <vt:variant>
        <vt:i4>6488106</vt:i4>
      </vt:variant>
      <vt:variant>
        <vt:i4>69</vt:i4>
      </vt:variant>
      <vt:variant>
        <vt:i4>0</vt:i4>
      </vt:variant>
      <vt:variant>
        <vt:i4>5</vt:i4>
      </vt:variant>
      <vt:variant>
        <vt:lpwstr>http://undocs.org/S/RES/2127(2013)</vt:lpwstr>
      </vt:variant>
      <vt:variant>
        <vt:lpwstr/>
      </vt:variant>
      <vt:variant>
        <vt:i4>6750250</vt:i4>
      </vt:variant>
      <vt:variant>
        <vt:i4>66</vt:i4>
      </vt:variant>
      <vt:variant>
        <vt:i4>0</vt:i4>
      </vt:variant>
      <vt:variant>
        <vt:i4>5</vt:i4>
      </vt:variant>
      <vt:variant>
        <vt:lpwstr>http://undocs.org/S/RES/2153(2014)</vt:lpwstr>
      </vt:variant>
      <vt:variant>
        <vt:lpwstr/>
      </vt:variant>
      <vt:variant>
        <vt:i4>8323134</vt:i4>
      </vt:variant>
      <vt:variant>
        <vt:i4>60</vt:i4>
      </vt:variant>
      <vt:variant>
        <vt:i4>0</vt:i4>
      </vt:variant>
      <vt:variant>
        <vt:i4>5</vt:i4>
      </vt:variant>
      <vt:variant>
        <vt:lpwstr>http://undocs.org/A/RES/70/252</vt:lpwstr>
      </vt:variant>
      <vt:variant>
        <vt:lpwstr/>
      </vt:variant>
      <vt:variant>
        <vt:i4>8323134</vt:i4>
      </vt:variant>
      <vt:variant>
        <vt:i4>51</vt:i4>
      </vt:variant>
      <vt:variant>
        <vt:i4>0</vt:i4>
      </vt:variant>
      <vt:variant>
        <vt:i4>5</vt:i4>
      </vt:variant>
      <vt:variant>
        <vt:lpwstr>http://undocs.org/A/RES/70/252</vt:lpwstr>
      </vt:variant>
      <vt:variant>
        <vt:lpwstr/>
      </vt:variant>
      <vt:variant>
        <vt:i4>7405625</vt:i4>
      </vt:variant>
      <vt:variant>
        <vt:i4>48</vt:i4>
      </vt:variant>
      <vt:variant>
        <vt:i4>0</vt:i4>
      </vt:variant>
      <vt:variant>
        <vt:i4>5</vt:i4>
      </vt:variant>
      <vt:variant>
        <vt:lpwstr>http://undocs.org/A/RES/69/136</vt:lpwstr>
      </vt:variant>
      <vt:variant>
        <vt:lpwstr/>
      </vt:variant>
      <vt:variant>
        <vt:i4>8257592</vt:i4>
      </vt:variant>
      <vt:variant>
        <vt:i4>45</vt:i4>
      </vt:variant>
      <vt:variant>
        <vt:i4>0</vt:i4>
      </vt:variant>
      <vt:variant>
        <vt:i4>5</vt:i4>
      </vt:variant>
      <vt:variant>
        <vt:lpwstr>http://undocs.org/A/RES/68/128</vt:lpwstr>
      </vt:variant>
      <vt:variant>
        <vt:lpwstr/>
      </vt:variant>
      <vt:variant>
        <vt:i4>8126521</vt:i4>
      </vt:variant>
      <vt:variant>
        <vt:i4>42</vt:i4>
      </vt:variant>
      <vt:variant>
        <vt:i4>0</vt:i4>
      </vt:variant>
      <vt:variant>
        <vt:i4>5</vt:i4>
      </vt:variant>
      <vt:variant>
        <vt:lpwstr>http://undocs.org/A/RES/67/135</vt:lpwstr>
      </vt:variant>
      <vt:variant>
        <vt:lpwstr/>
      </vt:variant>
      <vt:variant>
        <vt:i4>7929919</vt:i4>
      </vt:variant>
      <vt:variant>
        <vt:i4>39</vt:i4>
      </vt:variant>
      <vt:variant>
        <vt:i4>0</vt:i4>
      </vt:variant>
      <vt:variant>
        <vt:i4>5</vt:i4>
      </vt:variant>
      <vt:variant>
        <vt:lpwstr>http://undocs.org/A/RES/66/252</vt:lpwstr>
      </vt:variant>
      <vt:variant>
        <vt:lpwstr/>
      </vt:variant>
      <vt:variant>
        <vt:i4>8126521</vt:i4>
      </vt:variant>
      <vt:variant>
        <vt:i4>36</vt:i4>
      </vt:variant>
      <vt:variant>
        <vt:i4>0</vt:i4>
      </vt:variant>
      <vt:variant>
        <vt:i4>5</vt:i4>
      </vt:variant>
      <vt:variant>
        <vt:lpwstr>http://undocs.org/A/RES/65/137</vt:lpwstr>
      </vt:variant>
      <vt:variant>
        <vt:lpwstr/>
      </vt:variant>
      <vt:variant>
        <vt:i4>7536698</vt:i4>
      </vt:variant>
      <vt:variant>
        <vt:i4>33</vt:i4>
      </vt:variant>
      <vt:variant>
        <vt:i4>0</vt:i4>
      </vt:variant>
      <vt:variant>
        <vt:i4>5</vt:i4>
      </vt:variant>
      <vt:variant>
        <vt:lpwstr>http://undocs.org/A/RES/64/109</vt:lpwstr>
      </vt:variant>
      <vt:variant>
        <vt:lpwstr/>
      </vt:variant>
      <vt:variant>
        <vt:i4>7929913</vt:i4>
      </vt:variant>
      <vt:variant>
        <vt:i4>30</vt:i4>
      </vt:variant>
      <vt:variant>
        <vt:i4>0</vt:i4>
      </vt:variant>
      <vt:variant>
        <vt:i4>5</vt:i4>
      </vt:variant>
      <vt:variant>
        <vt:lpwstr>http://undocs.org/A/RES/63/134</vt:lpwstr>
      </vt:variant>
      <vt:variant>
        <vt:lpwstr/>
      </vt:variant>
      <vt:variant>
        <vt:i4>4980746</vt:i4>
      </vt:variant>
      <vt:variant>
        <vt:i4>27</vt:i4>
      </vt:variant>
      <vt:variant>
        <vt:i4>0</vt:i4>
      </vt:variant>
      <vt:variant>
        <vt:i4>5</vt:i4>
      </vt:variant>
      <vt:variant>
        <vt:lpwstr>http://undocs.org/A/RES/62/11</vt:lpwstr>
      </vt:variant>
      <vt:variant>
        <vt:lpwstr/>
      </vt:variant>
      <vt:variant>
        <vt:i4>4980746</vt:i4>
      </vt:variant>
      <vt:variant>
        <vt:i4>24</vt:i4>
      </vt:variant>
      <vt:variant>
        <vt:i4>0</vt:i4>
      </vt:variant>
      <vt:variant>
        <vt:i4>5</vt:i4>
      </vt:variant>
      <vt:variant>
        <vt:lpwstr>http://undocs.org/A/RES/61/28</vt:lpwstr>
      </vt:variant>
      <vt:variant>
        <vt:lpwstr/>
      </vt:variant>
      <vt:variant>
        <vt:i4>8126514</vt:i4>
      </vt:variant>
      <vt:variant>
        <vt:i4>21</vt:i4>
      </vt:variant>
      <vt:variant>
        <vt:i4>0</vt:i4>
      </vt:variant>
      <vt:variant>
        <vt:i4>5</vt:i4>
      </vt:variant>
      <vt:variant>
        <vt:lpwstr>http://undocs.org/A/RES/60/182</vt:lpwstr>
      </vt:variant>
      <vt:variant>
        <vt:lpwstr/>
      </vt:variant>
      <vt:variant>
        <vt:i4>7536701</vt:i4>
      </vt:variant>
      <vt:variant>
        <vt:i4>18</vt:i4>
      </vt:variant>
      <vt:variant>
        <vt:i4>0</vt:i4>
      </vt:variant>
      <vt:variant>
        <vt:i4>5</vt:i4>
      </vt:variant>
      <vt:variant>
        <vt:lpwstr>http://undocs.org/A/RES/59/144</vt:lpwstr>
      </vt:variant>
      <vt:variant>
        <vt:lpwstr/>
      </vt:variant>
      <vt:variant>
        <vt:i4>7667760</vt:i4>
      </vt:variant>
      <vt:variant>
        <vt:i4>15</vt:i4>
      </vt:variant>
      <vt:variant>
        <vt:i4>0</vt:i4>
      </vt:variant>
      <vt:variant>
        <vt:i4>5</vt:i4>
      </vt:variant>
      <vt:variant>
        <vt:lpwstr>http://undocs.org/A/RES/58/290</vt:lpwstr>
      </vt:variant>
      <vt:variant>
        <vt:lpwstr/>
      </vt:variant>
      <vt:variant>
        <vt:i4>7929913</vt:i4>
      </vt:variant>
      <vt:variant>
        <vt:i4>12</vt:i4>
      </vt:variant>
      <vt:variant>
        <vt:i4>0</vt:i4>
      </vt:variant>
      <vt:variant>
        <vt:i4>5</vt:i4>
      </vt:variant>
      <vt:variant>
        <vt:lpwstr>http://undocs.org/A/RES/57/302</vt:lpwstr>
      </vt:variant>
      <vt:variant>
        <vt:lpwstr/>
      </vt:variant>
      <vt:variant>
        <vt:i4>7864383</vt:i4>
      </vt:variant>
      <vt:variant>
        <vt:i4>9</vt:i4>
      </vt:variant>
      <vt:variant>
        <vt:i4>0</vt:i4>
      </vt:variant>
      <vt:variant>
        <vt:i4>5</vt:i4>
      </vt:variant>
      <vt:variant>
        <vt:lpwstr>http://undocs.org/A/RES/56/263</vt:lpwstr>
      </vt:variant>
      <vt:variant>
        <vt:lpwstr/>
      </vt:variant>
      <vt:variant>
        <vt:i4>5177353</vt:i4>
      </vt:variant>
      <vt:variant>
        <vt:i4>6</vt:i4>
      </vt:variant>
      <vt:variant>
        <vt:i4>0</vt:i4>
      </vt:variant>
      <vt:variant>
        <vt:i4>5</vt:i4>
      </vt:variant>
      <vt:variant>
        <vt:lpwstr>http://undocs.org/A/RES/55/56</vt:lpwstr>
      </vt:variant>
      <vt:variant>
        <vt:lpwstr/>
      </vt:variant>
      <vt:variant>
        <vt:i4>6881326</vt:i4>
      </vt:variant>
      <vt:variant>
        <vt:i4>3</vt:i4>
      </vt:variant>
      <vt:variant>
        <vt:i4>0</vt:i4>
      </vt:variant>
      <vt:variant>
        <vt:i4>5</vt:i4>
      </vt:variant>
      <vt:variant>
        <vt:lpwstr>http://undocs.org/S/RES/1459(2003)</vt:lpwstr>
      </vt:variant>
      <vt:variant>
        <vt:lpwstr/>
      </vt:variant>
      <vt:variant>
        <vt:i4>5111819</vt:i4>
      </vt:variant>
      <vt:variant>
        <vt:i4>0</vt:i4>
      </vt:variant>
      <vt:variant>
        <vt:i4>0</vt:i4>
      </vt:variant>
      <vt:variant>
        <vt:i4>5</vt:i4>
      </vt:variant>
      <vt:variant>
        <vt:lpwstr>http://undocs.org/A/RES/70/1</vt:lpwstr>
      </vt:variant>
      <vt:variant>
        <vt:lpwstr/>
      </vt:variant>
      <vt:variant>
        <vt:i4>3276863</vt:i4>
      </vt:variant>
      <vt:variant>
        <vt:i4>6</vt:i4>
      </vt:variant>
      <vt:variant>
        <vt:i4>0</vt:i4>
      </vt:variant>
      <vt:variant>
        <vt:i4>5</vt:i4>
      </vt:variant>
      <vt:variant>
        <vt:lpwstr>http://undocs.org/A/68/649</vt:lpwstr>
      </vt:variant>
      <vt:variant>
        <vt:lpwstr/>
      </vt:variant>
      <vt:variant>
        <vt:i4>3604540</vt:i4>
      </vt:variant>
      <vt:variant>
        <vt:i4>3</vt:i4>
      </vt:variant>
      <vt:variant>
        <vt:i4>0</vt:i4>
      </vt:variant>
      <vt:variant>
        <vt:i4>5</vt:i4>
      </vt:variant>
      <vt:variant>
        <vt:lpwstr>http://undocs.org/A/71/665</vt:lpwstr>
      </vt:variant>
      <vt:variant>
        <vt:lpwstr/>
      </vt:variant>
      <vt:variant>
        <vt:i4>4128816</vt:i4>
      </vt:variant>
      <vt:variant>
        <vt:i4>0</vt:i4>
      </vt:variant>
      <vt:variant>
        <vt:i4>0</vt:i4>
      </vt:variant>
      <vt:variant>
        <vt:i4>5</vt:i4>
      </vt:variant>
      <vt:variant>
        <vt:lpwstr>http://undocs.org/A/57/489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A/RES/71/277</dc:title>
  <dc:creator>ac</dc:creator>
  <cp:keywords>1702979</cp:keywords>
  <cp:lastModifiedBy>Panayotis</cp:lastModifiedBy>
  <cp:revision>2</cp:revision>
  <cp:lastPrinted>2017-02-14T23:16:00Z</cp:lastPrinted>
  <dcterms:created xsi:type="dcterms:W3CDTF">2017-03-03T15:01:00Z</dcterms:created>
  <dcterms:modified xsi:type="dcterms:W3CDTF">2017-03-03T15:01:00Z</dcterms:modified>
  <cp:category>1701644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1701644E</vt:lpwstr>
  </property>
  <property fmtid="{D5CDD505-2E9C-101B-9397-08002B2CF9AE}" pid="3" name="ODSRefJobNo">
    <vt:lpwstr>1702979E</vt:lpwstr>
  </property>
  <property fmtid="{D5CDD505-2E9C-101B-9397-08002B2CF9AE}" pid="4" name="Symbol1">
    <vt:lpwstr>A/RES/71/277</vt:lpwstr>
  </property>
  <property fmtid="{D5CDD505-2E9C-101B-9397-08002B2CF9AE}" pid="5" name="Symbol2">
    <vt:lpwstr/>
  </property>
</Properties>
</file>